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93FA68" w14:textId="3AB629F6" w:rsidR="00034685" w:rsidRPr="009D411D" w:rsidRDefault="00C94F49" w:rsidP="00C251B0">
      <w:pPr>
        <w:pStyle w:val="berschrift-H2"/>
      </w:pPr>
      <w:r>
        <w:t xml:space="preserve">Rittal vereinfacht </w:t>
      </w:r>
      <w:r w:rsidR="003C2649">
        <w:t xml:space="preserve">Stromverteilung </w:t>
      </w:r>
      <w:r w:rsidR="00101EF3">
        <w:t>nach US-Normen</w:t>
      </w:r>
    </w:p>
    <w:p w14:paraId="031D34B4" w14:textId="77C3F2D2" w:rsidR="0030636B" w:rsidRDefault="009A2C74" w:rsidP="00D80B69">
      <w:pPr>
        <w:pStyle w:val="berschrift-H1"/>
      </w:pPr>
      <w:r>
        <w:t>UL-zertifizierte Fuseholder für RiLineX</w:t>
      </w:r>
    </w:p>
    <w:p w14:paraId="28FB8BA0" w14:textId="1B2D4B17" w:rsidR="0030636B" w:rsidRPr="00E261FF" w:rsidRDefault="0030636B" w:rsidP="00D80B69">
      <w:pPr>
        <w:pStyle w:val="Ort-Datum"/>
      </w:pPr>
      <w:r w:rsidRPr="00E261FF">
        <w:t xml:space="preserve">Herborn, </w:t>
      </w:r>
      <w:r w:rsidRPr="00BE6E34">
        <w:t>202</w:t>
      </w:r>
      <w:r w:rsidR="00BE6E34">
        <w:t>6</w:t>
      </w:r>
      <w:r w:rsidRPr="00BE6E34">
        <w:t>-0</w:t>
      </w:r>
      <w:r w:rsidR="00BE6E34">
        <w:t>4</w:t>
      </w:r>
      <w:r w:rsidRPr="00BE6E34">
        <w:t>-22.</w:t>
      </w:r>
    </w:p>
    <w:p w14:paraId="2B11A4A6" w14:textId="237D8BDD" w:rsidR="005D2933" w:rsidRDefault="005D2933" w:rsidP="005D2933">
      <w:pPr>
        <w:pStyle w:val="Copytext"/>
        <w:rPr>
          <w:b/>
          <w:bCs w:val="0"/>
        </w:rPr>
      </w:pPr>
      <w:r w:rsidRPr="007609A0">
        <w:rPr>
          <w:b/>
          <w:bCs w:val="0"/>
        </w:rPr>
        <w:t xml:space="preserve">Rittal hat das </w:t>
      </w:r>
      <w:r w:rsidR="003D23AB">
        <w:rPr>
          <w:b/>
          <w:bCs w:val="0"/>
        </w:rPr>
        <w:t>Angebot</w:t>
      </w:r>
      <w:r w:rsidRPr="007609A0">
        <w:rPr>
          <w:b/>
          <w:bCs w:val="0"/>
        </w:rPr>
        <w:t xml:space="preserve"> </w:t>
      </w:r>
      <w:r w:rsidR="00DE3458">
        <w:rPr>
          <w:b/>
          <w:bCs w:val="0"/>
        </w:rPr>
        <w:t xml:space="preserve">für </w:t>
      </w:r>
      <w:r w:rsidRPr="007609A0">
        <w:rPr>
          <w:b/>
          <w:bCs w:val="0"/>
        </w:rPr>
        <w:t xml:space="preserve">seine Sammelschienen-Systemplattform RiLineX erweitert: Neue, UL-zertifizierte Fuseholder machen es ab sofort möglich, </w:t>
      </w:r>
      <w:r w:rsidR="00F81C09">
        <w:rPr>
          <w:b/>
          <w:bCs w:val="0"/>
        </w:rPr>
        <w:t xml:space="preserve">die </w:t>
      </w:r>
      <w:r w:rsidR="001717BB">
        <w:rPr>
          <w:b/>
          <w:bCs w:val="0"/>
        </w:rPr>
        <w:t xml:space="preserve">schnelle </w:t>
      </w:r>
      <w:r w:rsidR="00F81C09">
        <w:rPr>
          <w:b/>
          <w:bCs w:val="0"/>
        </w:rPr>
        <w:t xml:space="preserve">Standardplattform </w:t>
      </w:r>
      <w:r w:rsidR="007C4163">
        <w:rPr>
          <w:b/>
          <w:bCs w:val="0"/>
        </w:rPr>
        <w:t xml:space="preserve">noch einfacher </w:t>
      </w:r>
      <w:r w:rsidR="006F418C">
        <w:rPr>
          <w:b/>
          <w:bCs w:val="0"/>
        </w:rPr>
        <w:t>nach US-Standards</w:t>
      </w:r>
      <w:r w:rsidR="007C4163">
        <w:rPr>
          <w:b/>
          <w:bCs w:val="0"/>
        </w:rPr>
        <w:t xml:space="preserve"> einzusetzen.</w:t>
      </w:r>
      <w:r w:rsidR="004C0BE1">
        <w:rPr>
          <w:b/>
          <w:bCs w:val="0"/>
        </w:rPr>
        <w:t xml:space="preserve"> </w:t>
      </w:r>
      <w:r w:rsidR="004E2719">
        <w:rPr>
          <w:b/>
          <w:bCs w:val="0"/>
        </w:rPr>
        <w:t>Solche Sicherungshalter sind weltweit gefragt</w:t>
      </w:r>
      <w:r w:rsidR="00743F64">
        <w:rPr>
          <w:b/>
          <w:bCs w:val="0"/>
        </w:rPr>
        <w:t xml:space="preserve">, </w:t>
      </w:r>
      <w:r w:rsidR="00B15B47">
        <w:rPr>
          <w:b/>
          <w:bCs w:val="0"/>
        </w:rPr>
        <w:t>damit</w:t>
      </w:r>
      <w:r w:rsidR="00743F64">
        <w:rPr>
          <w:b/>
          <w:bCs w:val="0"/>
        </w:rPr>
        <w:t xml:space="preserve"> </w:t>
      </w:r>
      <w:r w:rsidR="00965B4F">
        <w:rPr>
          <w:b/>
          <w:bCs w:val="0"/>
        </w:rPr>
        <w:t xml:space="preserve">Maschinen und andere </w:t>
      </w:r>
      <w:r w:rsidR="00101EF3">
        <w:rPr>
          <w:b/>
          <w:bCs w:val="0"/>
        </w:rPr>
        <w:t>elektrische</w:t>
      </w:r>
      <w:r w:rsidR="00743F64">
        <w:rPr>
          <w:b/>
          <w:bCs w:val="0"/>
        </w:rPr>
        <w:t xml:space="preserve"> Installationen </w:t>
      </w:r>
      <w:r w:rsidR="00B15B47">
        <w:rPr>
          <w:b/>
          <w:bCs w:val="0"/>
        </w:rPr>
        <w:t>die Anforderungen der</w:t>
      </w:r>
      <w:r w:rsidR="00465083">
        <w:rPr>
          <w:b/>
          <w:bCs w:val="0"/>
        </w:rPr>
        <w:t xml:space="preserve"> </w:t>
      </w:r>
      <w:r w:rsidR="00B15B47" w:rsidRPr="00465083">
        <w:rPr>
          <w:b/>
          <w:bCs w:val="0"/>
        </w:rPr>
        <w:t>Underwriters Laboratories</w:t>
      </w:r>
      <w:r w:rsidR="00B15B47">
        <w:rPr>
          <w:b/>
          <w:bCs w:val="0"/>
        </w:rPr>
        <w:t xml:space="preserve"> erfüllen</w:t>
      </w:r>
      <w:r w:rsidR="004C0BE1">
        <w:rPr>
          <w:b/>
          <w:bCs w:val="0"/>
        </w:rPr>
        <w:t xml:space="preserve"> – Grundvoraussetzung f</w:t>
      </w:r>
      <w:r w:rsidR="00465083">
        <w:rPr>
          <w:b/>
          <w:bCs w:val="0"/>
        </w:rPr>
        <w:t xml:space="preserve">ür den Einsatz in USA </w:t>
      </w:r>
      <w:r w:rsidR="004C0BE1">
        <w:rPr>
          <w:b/>
          <w:bCs w:val="0"/>
        </w:rPr>
        <w:t xml:space="preserve">und </w:t>
      </w:r>
      <w:r w:rsidR="00974FC1">
        <w:rPr>
          <w:b/>
          <w:bCs w:val="0"/>
        </w:rPr>
        <w:t xml:space="preserve">diversen </w:t>
      </w:r>
      <w:r w:rsidR="004D588B">
        <w:rPr>
          <w:b/>
          <w:bCs w:val="0"/>
        </w:rPr>
        <w:t xml:space="preserve">Anwendungs-Feldern, die sich daran orientieren. </w:t>
      </w:r>
      <w:r w:rsidR="00876DF7">
        <w:rPr>
          <w:b/>
          <w:bCs w:val="0"/>
        </w:rPr>
        <w:t>Mit Ri</w:t>
      </w:r>
      <w:r w:rsidR="00F3399F">
        <w:rPr>
          <w:b/>
          <w:bCs w:val="0"/>
        </w:rPr>
        <w:t>LineX</w:t>
      </w:r>
      <w:r w:rsidR="00465083">
        <w:rPr>
          <w:b/>
          <w:bCs w:val="0"/>
        </w:rPr>
        <w:t xml:space="preserve"> </w:t>
      </w:r>
      <w:r w:rsidR="00F3399F">
        <w:rPr>
          <w:b/>
          <w:bCs w:val="0"/>
        </w:rPr>
        <w:t>Fuse</w:t>
      </w:r>
      <w:r w:rsidR="00C95814">
        <w:rPr>
          <w:b/>
          <w:bCs w:val="0"/>
        </w:rPr>
        <w:t>h</w:t>
      </w:r>
      <w:r w:rsidR="00F3399F">
        <w:rPr>
          <w:b/>
          <w:bCs w:val="0"/>
        </w:rPr>
        <w:t xml:space="preserve">oldern </w:t>
      </w:r>
      <w:r w:rsidR="00974FC1">
        <w:rPr>
          <w:b/>
          <w:bCs w:val="0"/>
        </w:rPr>
        <w:t>können die</w:t>
      </w:r>
      <w:r w:rsidR="00F3399F">
        <w:rPr>
          <w:b/>
          <w:bCs w:val="0"/>
        </w:rPr>
        <w:t xml:space="preserve"> </w:t>
      </w:r>
      <w:r w:rsidR="004C0BE1">
        <w:rPr>
          <w:b/>
          <w:bCs w:val="0"/>
        </w:rPr>
        <w:t xml:space="preserve">Sicherungen </w:t>
      </w:r>
      <w:r w:rsidR="004C0BE1" w:rsidRPr="007609A0">
        <w:rPr>
          <w:b/>
          <w:bCs w:val="0"/>
        </w:rPr>
        <w:t xml:space="preserve">werkzeuglos, berührungsgeschützt und ohne zusätzliche Adapter </w:t>
      </w:r>
      <w:r w:rsidR="004C0BE1">
        <w:rPr>
          <w:b/>
          <w:bCs w:val="0"/>
        </w:rPr>
        <w:t>auf die</w:t>
      </w:r>
      <w:r w:rsidR="004C0BE1" w:rsidRPr="007609A0">
        <w:rPr>
          <w:b/>
          <w:bCs w:val="0"/>
        </w:rPr>
        <w:t xml:space="preserve"> Boards </w:t>
      </w:r>
      <w:r w:rsidR="004C0BE1">
        <w:rPr>
          <w:b/>
          <w:bCs w:val="0"/>
        </w:rPr>
        <w:t>gebracht werden</w:t>
      </w:r>
    </w:p>
    <w:p w14:paraId="7FB4B2C9" w14:textId="58D35EC3" w:rsidR="00EE4128" w:rsidRDefault="008347BF" w:rsidP="005D2933">
      <w:pPr>
        <w:pStyle w:val="Copytext-Zwischenberschrift"/>
        <w:jc w:val="both"/>
        <w:rPr>
          <w:b w:val="0"/>
          <w:bCs w:val="0"/>
        </w:rPr>
      </w:pPr>
      <w:r w:rsidRPr="007609A0">
        <w:rPr>
          <w:b w:val="0"/>
          <w:bCs w:val="0"/>
        </w:rPr>
        <w:t xml:space="preserve">Der Hardware-, Software- und Automatisierungsspezialist Rittal erweitert </w:t>
      </w:r>
      <w:r w:rsidR="000065F2" w:rsidRPr="007609A0">
        <w:rPr>
          <w:b w:val="0"/>
          <w:bCs w:val="0"/>
        </w:rPr>
        <w:t>mit UL-zertifizierten Fus</w:t>
      </w:r>
      <w:r w:rsidR="00801161" w:rsidRPr="007609A0">
        <w:rPr>
          <w:b w:val="0"/>
          <w:bCs w:val="0"/>
        </w:rPr>
        <w:t>eh</w:t>
      </w:r>
      <w:r w:rsidR="000065F2" w:rsidRPr="007609A0">
        <w:rPr>
          <w:b w:val="0"/>
          <w:bCs w:val="0"/>
        </w:rPr>
        <w:t>older</w:t>
      </w:r>
      <w:r w:rsidR="004A3292" w:rsidRPr="007609A0">
        <w:rPr>
          <w:b w:val="0"/>
          <w:bCs w:val="0"/>
        </w:rPr>
        <w:t>n</w:t>
      </w:r>
      <w:r w:rsidR="000065F2" w:rsidRPr="007609A0">
        <w:rPr>
          <w:b w:val="0"/>
          <w:bCs w:val="0"/>
        </w:rPr>
        <w:t xml:space="preserve"> </w:t>
      </w:r>
      <w:r w:rsidR="001655CE" w:rsidRPr="007609A0">
        <w:rPr>
          <w:b w:val="0"/>
          <w:bCs w:val="0"/>
        </w:rPr>
        <w:t>sein</w:t>
      </w:r>
      <w:r w:rsidR="00841B63" w:rsidRPr="007609A0">
        <w:rPr>
          <w:b w:val="0"/>
          <w:bCs w:val="0"/>
        </w:rPr>
        <w:t xml:space="preserve"> </w:t>
      </w:r>
      <w:r w:rsidR="00FD3C1B">
        <w:rPr>
          <w:b w:val="0"/>
          <w:bCs w:val="0"/>
        </w:rPr>
        <w:t>Angebot</w:t>
      </w:r>
      <w:r w:rsidRPr="007609A0">
        <w:rPr>
          <w:b w:val="0"/>
          <w:bCs w:val="0"/>
        </w:rPr>
        <w:t xml:space="preserve"> </w:t>
      </w:r>
      <w:r w:rsidR="001655CE" w:rsidRPr="007609A0">
        <w:rPr>
          <w:b w:val="0"/>
          <w:bCs w:val="0"/>
        </w:rPr>
        <w:t>für die</w:t>
      </w:r>
      <w:r w:rsidR="00053A52" w:rsidRPr="007609A0">
        <w:rPr>
          <w:b w:val="0"/>
          <w:bCs w:val="0"/>
        </w:rPr>
        <w:t xml:space="preserve"> </w:t>
      </w:r>
      <w:r w:rsidR="009247AE" w:rsidRPr="007609A0">
        <w:rPr>
          <w:b w:val="0"/>
          <w:bCs w:val="0"/>
        </w:rPr>
        <w:t>Sammelschienen-Systemplattform</w:t>
      </w:r>
      <w:r w:rsidR="00053A52" w:rsidRPr="007609A0">
        <w:rPr>
          <w:b w:val="0"/>
          <w:bCs w:val="0"/>
        </w:rPr>
        <w:t xml:space="preserve"> </w:t>
      </w:r>
      <w:r w:rsidR="000065F2" w:rsidRPr="007609A0">
        <w:rPr>
          <w:b w:val="0"/>
          <w:bCs w:val="0"/>
        </w:rPr>
        <w:t xml:space="preserve">RiLineX. </w:t>
      </w:r>
      <w:r w:rsidR="00444CD5">
        <w:rPr>
          <w:b w:val="0"/>
          <w:bCs w:val="0"/>
        </w:rPr>
        <w:t xml:space="preserve">Die </w:t>
      </w:r>
      <w:r w:rsidR="004D289C" w:rsidRPr="007609A0">
        <w:rPr>
          <w:b w:val="0"/>
          <w:bCs w:val="0"/>
        </w:rPr>
        <w:t>dreipoligen</w:t>
      </w:r>
      <w:r w:rsidR="0012154C" w:rsidRPr="0012154C">
        <w:rPr>
          <w:b w:val="0"/>
          <w:bCs w:val="0"/>
        </w:rPr>
        <w:t xml:space="preserve"> Sicherungshalter</w:t>
      </w:r>
      <w:r w:rsidR="00444CD5" w:rsidRPr="007609A0">
        <w:rPr>
          <w:b w:val="0"/>
          <w:bCs w:val="0"/>
        </w:rPr>
        <w:t xml:space="preserve"> </w:t>
      </w:r>
      <w:r w:rsidR="004D289C">
        <w:rPr>
          <w:b w:val="0"/>
          <w:bCs w:val="0"/>
        </w:rPr>
        <w:t xml:space="preserve">stehen zum Start </w:t>
      </w:r>
      <w:r w:rsidR="004D289C" w:rsidRPr="007609A0">
        <w:rPr>
          <w:b w:val="0"/>
          <w:bCs w:val="0"/>
        </w:rPr>
        <w:t xml:space="preserve">in </w:t>
      </w:r>
      <w:r w:rsidR="004D289C">
        <w:rPr>
          <w:b w:val="0"/>
          <w:bCs w:val="0"/>
        </w:rPr>
        <w:t>zwei</w:t>
      </w:r>
      <w:r w:rsidR="004D289C" w:rsidRPr="007609A0">
        <w:rPr>
          <w:b w:val="0"/>
          <w:bCs w:val="0"/>
        </w:rPr>
        <w:t xml:space="preserve"> Leistungsklassen </w:t>
      </w:r>
      <w:r w:rsidR="004D289C">
        <w:rPr>
          <w:b w:val="0"/>
          <w:bCs w:val="0"/>
        </w:rPr>
        <w:t>fü</w:t>
      </w:r>
      <w:r w:rsidR="00E15ECE" w:rsidRPr="007609A0">
        <w:rPr>
          <w:b w:val="0"/>
          <w:bCs w:val="0"/>
        </w:rPr>
        <w:t xml:space="preserve">r gängige </w:t>
      </w:r>
      <w:r w:rsidR="00721FB3">
        <w:rPr>
          <w:b w:val="0"/>
          <w:bCs w:val="0"/>
        </w:rPr>
        <w:t>US-</w:t>
      </w:r>
      <w:r w:rsidR="00E15ECE" w:rsidRPr="007609A0">
        <w:rPr>
          <w:b w:val="0"/>
          <w:bCs w:val="0"/>
        </w:rPr>
        <w:t xml:space="preserve">Sicherungstypen </w:t>
      </w:r>
      <w:r w:rsidR="00BE4639" w:rsidRPr="007609A0">
        <w:rPr>
          <w:b w:val="0"/>
          <w:bCs w:val="0"/>
        </w:rPr>
        <w:t>zur Verfügung</w:t>
      </w:r>
      <w:r w:rsidR="00E15ECE" w:rsidRPr="007609A0">
        <w:rPr>
          <w:b w:val="0"/>
          <w:bCs w:val="0"/>
        </w:rPr>
        <w:t>: Class CC bis 30 A</w:t>
      </w:r>
      <w:r w:rsidR="007609A0">
        <w:rPr>
          <w:b w:val="0"/>
          <w:bCs w:val="0"/>
        </w:rPr>
        <w:t xml:space="preserve"> und</w:t>
      </w:r>
      <w:r w:rsidR="00DE3458">
        <w:rPr>
          <w:b w:val="0"/>
          <w:bCs w:val="0"/>
        </w:rPr>
        <w:t xml:space="preserve"> </w:t>
      </w:r>
      <w:r w:rsidR="00E15ECE" w:rsidRPr="007609A0">
        <w:rPr>
          <w:b w:val="0"/>
          <w:bCs w:val="0"/>
        </w:rPr>
        <w:t>Class J bis 100 A</w:t>
      </w:r>
      <w:r w:rsidR="008D25D4">
        <w:rPr>
          <w:b w:val="0"/>
          <w:bCs w:val="0"/>
        </w:rPr>
        <w:t xml:space="preserve"> – </w:t>
      </w:r>
      <w:r w:rsidR="00AD0FF7">
        <w:rPr>
          <w:b w:val="0"/>
          <w:bCs w:val="0"/>
        </w:rPr>
        <w:t>alle mit</w:t>
      </w:r>
      <w:r w:rsidR="008D25D4">
        <w:rPr>
          <w:b w:val="0"/>
          <w:bCs w:val="0"/>
        </w:rPr>
        <w:t xml:space="preserve"> den konzeptionellen Vorteilen von RiLineX. </w:t>
      </w:r>
      <w:r w:rsidR="00171AF7">
        <w:rPr>
          <w:b w:val="0"/>
          <w:bCs w:val="0"/>
        </w:rPr>
        <w:t>„UL-Konformität</w:t>
      </w:r>
      <w:r w:rsidR="002677BB">
        <w:rPr>
          <w:b w:val="0"/>
          <w:bCs w:val="0"/>
        </w:rPr>
        <w:t xml:space="preserve"> ist nicht nur </w:t>
      </w:r>
      <w:r w:rsidR="00915413">
        <w:rPr>
          <w:b w:val="0"/>
          <w:bCs w:val="0"/>
        </w:rPr>
        <w:t>im</w:t>
      </w:r>
      <w:r w:rsidR="002677BB">
        <w:rPr>
          <w:b w:val="0"/>
          <w:bCs w:val="0"/>
        </w:rPr>
        <w:t xml:space="preserve"> </w:t>
      </w:r>
      <w:r w:rsidR="00A86D13">
        <w:rPr>
          <w:b w:val="0"/>
          <w:bCs w:val="0"/>
        </w:rPr>
        <w:t xml:space="preserve">Binnenmarkt der USA, sondern auch aus </w:t>
      </w:r>
      <w:r w:rsidR="00E64440">
        <w:rPr>
          <w:b w:val="0"/>
          <w:bCs w:val="0"/>
        </w:rPr>
        <w:t xml:space="preserve">internationaler </w:t>
      </w:r>
      <w:r w:rsidR="00915413">
        <w:rPr>
          <w:b w:val="0"/>
          <w:bCs w:val="0"/>
        </w:rPr>
        <w:t>Zulieferer</w:t>
      </w:r>
      <w:r w:rsidR="00A86D13">
        <w:rPr>
          <w:b w:val="0"/>
          <w:bCs w:val="0"/>
        </w:rPr>
        <w:t>-Perspektive gefragt. U</w:t>
      </w:r>
      <w:r w:rsidR="000041F8">
        <w:rPr>
          <w:b w:val="0"/>
          <w:bCs w:val="0"/>
        </w:rPr>
        <w:t>nsere Kunden in Europa und Asien arbeiten</w:t>
      </w:r>
      <w:r w:rsidR="007A4861">
        <w:rPr>
          <w:b w:val="0"/>
          <w:bCs w:val="0"/>
        </w:rPr>
        <w:t xml:space="preserve"> hochgradig international</w:t>
      </w:r>
      <w:r w:rsidR="00FA1F2C">
        <w:rPr>
          <w:b w:val="0"/>
          <w:bCs w:val="0"/>
        </w:rPr>
        <w:t>. Dabei werden</w:t>
      </w:r>
      <w:r w:rsidR="00A621C0">
        <w:rPr>
          <w:b w:val="0"/>
          <w:bCs w:val="0"/>
        </w:rPr>
        <w:t xml:space="preserve"> die Anforderungen</w:t>
      </w:r>
      <w:r w:rsidR="00C033CF">
        <w:rPr>
          <w:b w:val="0"/>
          <w:bCs w:val="0"/>
        </w:rPr>
        <w:t xml:space="preserve"> </w:t>
      </w:r>
      <w:r w:rsidR="0093048F">
        <w:rPr>
          <w:b w:val="0"/>
          <w:bCs w:val="0"/>
        </w:rPr>
        <w:t>technologisch und regulatorisch immer komplexer</w:t>
      </w:r>
      <w:r w:rsidR="007A4861">
        <w:rPr>
          <w:b w:val="0"/>
          <w:bCs w:val="0"/>
        </w:rPr>
        <w:t xml:space="preserve">“, sagt </w:t>
      </w:r>
      <w:r w:rsidR="004D0EB3" w:rsidRPr="004D0EB3">
        <w:rPr>
          <w:b w:val="0"/>
          <w:bCs w:val="0"/>
        </w:rPr>
        <w:t>Dr. Christian Maryska, Leiter Business Unit Energy &amp; Power Solutions</w:t>
      </w:r>
      <w:r w:rsidR="00181962">
        <w:rPr>
          <w:b w:val="0"/>
          <w:bCs w:val="0"/>
        </w:rPr>
        <w:t xml:space="preserve"> bei</w:t>
      </w:r>
      <w:r w:rsidR="00983828">
        <w:rPr>
          <w:b w:val="0"/>
          <w:bCs w:val="0"/>
        </w:rPr>
        <w:t xml:space="preserve"> Rittal: </w:t>
      </w:r>
      <w:r w:rsidR="004E3C34">
        <w:rPr>
          <w:b w:val="0"/>
          <w:bCs w:val="0"/>
        </w:rPr>
        <w:t>„</w:t>
      </w:r>
      <w:r w:rsidR="009E1F34">
        <w:rPr>
          <w:b w:val="0"/>
          <w:bCs w:val="0"/>
        </w:rPr>
        <w:t>Bei der</w:t>
      </w:r>
      <w:r w:rsidR="00753959">
        <w:rPr>
          <w:b w:val="0"/>
          <w:bCs w:val="0"/>
        </w:rPr>
        <w:t xml:space="preserve"> Entwicklung von RiLineX </w:t>
      </w:r>
      <w:r w:rsidR="00A4259D">
        <w:rPr>
          <w:b w:val="0"/>
          <w:bCs w:val="0"/>
        </w:rPr>
        <w:t xml:space="preserve">hatte es </w:t>
      </w:r>
      <w:r w:rsidR="00022CA3">
        <w:rPr>
          <w:b w:val="0"/>
          <w:bCs w:val="0"/>
        </w:rPr>
        <w:t xml:space="preserve">daher </w:t>
      </w:r>
      <w:r w:rsidR="006C3E79">
        <w:rPr>
          <w:b w:val="0"/>
          <w:bCs w:val="0"/>
        </w:rPr>
        <w:t xml:space="preserve">einen </w:t>
      </w:r>
      <w:r w:rsidR="00A4259D">
        <w:rPr>
          <w:b w:val="0"/>
          <w:bCs w:val="0"/>
        </w:rPr>
        <w:t>hohen Stellenwert</w:t>
      </w:r>
      <w:r w:rsidR="007D32DB">
        <w:rPr>
          <w:b w:val="0"/>
          <w:bCs w:val="0"/>
        </w:rPr>
        <w:t xml:space="preserve">, </w:t>
      </w:r>
      <w:r w:rsidR="001B049B">
        <w:rPr>
          <w:b w:val="0"/>
          <w:bCs w:val="0"/>
        </w:rPr>
        <w:t>den</w:t>
      </w:r>
      <w:r w:rsidR="006B7D8D">
        <w:rPr>
          <w:b w:val="0"/>
          <w:bCs w:val="0"/>
        </w:rPr>
        <w:t xml:space="preserve"> Kunden </w:t>
      </w:r>
      <w:r w:rsidR="008E4D9E">
        <w:rPr>
          <w:b w:val="0"/>
          <w:bCs w:val="0"/>
        </w:rPr>
        <w:t xml:space="preserve">die Arbeit </w:t>
      </w:r>
      <w:r w:rsidR="00127B0B">
        <w:rPr>
          <w:b w:val="0"/>
          <w:bCs w:val="0"/>
        </w:rPr>
        <w:t>mit eine</w:t>
      </w:r>
      <w:r w:rsidR="001B049B">
        <w:rPr>
          <w:b w:val="0"/>
          <w:bCs w:val="0"/>
        </w:rPr>
        <w:t xml:space="preserve">r </w:t>
      </w:r>
      <w:r w:rsidR="00127B0B">
        <w:rPr>
          <w:b w:val="0"/>
          <w:bCs w:val="0"/>
        </w:rPr>
        <w:t xml:space="preserve">flexiblen und </w:t>
      </w:r>
      <w:r w:rsidR="001B049B">
        <w:rPr>
          <w:b w:val="0"/>
          <w:bCs w:val="0"/>
        </w:rPr>
        <w:t>weitgehend ‚vorgeprüften‘ Plattform</w:t>
      </w:r>
      <w:r w:rsidR="008E4D9E" w:rsidRPr="008E4D9E">
        <w:rPr>
          <w:b w:val="0"/>
          <w:bCs w:val="0"/>
        </w:rPr>
        <w:t xml:space="preserve"> </w:t>
      </w:r>
      <w:r w:rsidR="00FA3FC1">
        <w:rPr>
          <w:b w:val="0"/>
          <w:bCs w:val="0"/>
        </w:rPr>
        <w:t xml:space="preserve">soweit möglich </w:t>
      </w:r>
      <w:r w:rsidR="008E4D9E">
        <w:rPr>
          <w:b w:val="0"/>
          <w:bCs w:val="0"/>
        </w:rPr>
        <w:t>zu erleichtern</w:t>
      </w:r>
      <w:r w:rsidR="006404AE">
        <w:rPr>
          <w:b w:val="0"/>
          <w:bCs w:val="0"/>
        </w:rPr>
        <w:t>“.</w:t>
      </w:r>
      <w:r w:rsidR="00022CA3">
        <w:rPr>
          <w:b w:val="0"/>
          <w:bCs w:val="0"/>
        </w:rPr>
        <w:t xml:space="preserve"> Das Ergebnis </w:t>
      </w:r>
      <w:r w:rsidR="00A00F97">
        <w:rPr>
          <w:b w:val="0"/>
          <w:bCs w:val="0"/>
        </w:rPr>
        <w:t xml:space="preserve">sind hohe Sicherheit </w:t>
      </w:r>
      <w:r w:rsidR="00F956B6">
        <w:rPr>
          <w:b w:val="0"/>
          <w:bCs w:val="0"/>
        </w:rPr>
        <w:t xml:space="preserve">und Verlässlichkeit </w:t>
      </w:r>
      <w:r w:rsidR="00A00F97">
        <w:rPr>
          <w:b w:val="0"/>
          <w:bCs w:val="0"/>
        </w:rPr>
        <w:t xml:space="preserve">durch </w:t>
      </w:r>
      <w:r w:rsidR="00336895">
        <w:rPr>
          <w:b w:val="0"/>
          <w:bCs w:val="0"/>
        </w:rPr>
        <w:t xml:space="preserve">schon in der Bauart angelegte </w:t>
      </w:r>
      <w:r w:rsidR="00A00F97">
        <w:rPr>
          <w:b w:val="0"/>
          <w:bCs w:val="0"/>
        </w:rPr>
        <w:t>normgerechte Ausführung</w:t>
      </w:r>
      <w:r w:rsidR="00AF2F80">
        <w:rPr>
          <w:b w:val="0"/>
          <w:bCs w:val="0"/>
        </w:rPr>
        <w:t>, reduzierte</w:t>
      </w:r>
      <w:r w:rsidR="00336895">
        <w:rPr>
          <w:b w:val="0"/>
          <w:bCs w:val="0"/>
        </w:rPr>
        <w:t>r</w:t>
      </w:r>
      <w:r w:rsidR="00AF2F80">
        <w:rPr>
          <w:b w:val="0"/>
          <w:bCs w:val="0"/>
        </w:rPr>
        <w:t xml:space="preserve"> Planungsaufwan</w:t>
      </w:r>
      <w:r w:rsidR="00A7488C">
        <w:rPr>
          <w:b w:val="0"/>
          <w:bCs w:val="0"/>
        </w:rPr>
        <w:t>d sowie</w:t>
      </w:r>
      <w:r w:rsidR="00AF2F80">
        <w:rPr>
          <w:b w:val="0"/>
          <w:bCs w:val="0"/>
        </w:rPr>
        <w:t xml:space="preserve"> </w:t>
      </w:r>
      <w:r w:rsidR="00336895">
        <w:rPr>
          <w:b w:val="0"/>
          <w:bCs w:val="0"/>
        </w:rPr>
        <w:t>einfacher</w:t>
      </w:r>
      <w:r w:rsidR="009602F7">
        <w:rPr>
          <w:b w:val="0"/>
          <w:bCs w:val="0"/>
        </w:rPr>
        <w:t>e</w:t>
      </w:r>
      <w:r w:rsidR="00336895">
        <w:rPr>
          <w:b w:val="0"/>
          <w:bCs w:val="0"/>
        </w:rPr>
        <w:t xml:space="preserve"> Lagerhaltung </w:t>
      </w:r>
      <w:r w:rsidR="00306337">
        <w:rPr>
          <w:b w:val="0"/>
          <w:bCs w:val="0"/>
        </w:rPr>
        <w:t xml:space="preserve">und Export durch </w:t>
      </w:r>
      <w:r w:rsidR="00A7488C">
        <w:rPr>
          <w:b w:val="0"/>
          <w:bCs w:val="0"/>
        </w:rPr>
        <w:t>mehr Gleichteile im Modulsystem</w:t>
      </w:r>
      <w:r w:rsidR="00294026">
        <w:rPr>
          <w:b w:val="0"/>
          <w:bCs w:val="0"/>
        </w:rPr>
        <w:t>. U</w:t>
      </w:r>
      <w:r w:rsidR="0079746F">
        <w:rPr>
          <w:b w:val="0"/>
          <w:bCs w:val="0"/>
        </w:rPr>
        <w:t>nd ein insgesamt beschleunigter Prozess – jetzt auch UL-konform.</w:t>
      </w:r>
    </w:p>
    <w:p w14:paraId="4F7E3E5B" w14:textId="22C8AEFD" w:rsidR="005D2933" w:rsidRPr="00FB42A0" w:rsidRDefault="005D2933" w:rsidP="005D2933">
      <w:pPr>
        <w:pStyle w:val="Copytext-Zwischenberschrift"/>
        <w:jc w:val="both"/>
        <w:rPr>
          <w:spacing w:val="-5"/>
        </w:rPr>
      </w:pPr>
      <w:r>
        <w:rPr>
          <w:spacing w:val="-5"/>
        </w:rPr>
        <w:t xml:space="preserve">Werkzeuglos montierbar und </w:t>
      </w:r>
      <w:r w:rsidR="00BF150A">
        <w:rPr>
          <w:spacing w:val="-5"/>
        </w:rPr>
        <w:t>hohe</w:t>
      </w:r>
      <w:r>
        <w:rPr>
          <w:spacing w:val="-5"/>
        </w:rPr>
        <w:t xml:space="preserve"> Anwendersicherheit</w:t>
      </w:r>
    </w:p>
    <w:p w14:paraId="0C000EA7" w14:textId="0779393F" w:rsidR="00DE3458" w:rsidRDefault="003B34B9" w:rsidP="00DE3458">
      <w:pPr>
        <w:pStyle w:val="Copytext"/>
        <w:jc w:val="both"/>
      </w:pPr>
      <w:r>
        <w:t xml:space="preserve">Durch </w:t>
      </w:r>
      <w:r w:rsidR="00C61F56">
        <w:t>das auf</w:t>
      </w:r>
      <w:r w:rsidR="000C5FCE" w:rsidRPr="000C5FCE">
        <w:t xml:space="preserve"> die RiLineX Sammelschienenplattform angepasste</w:t>
      </w:r>
      <w:r w:rsidR="000C5FCE">
        <w:t xml:space="preserve"> </w:t>
      </w:r>
      <w:r>
        <w:t>Design lassen sich</w:t>
      </w:r>
      <w:r w:rsidR="009A72BB">
        <w:t xml:space="preserve"> die</w:t>
      </w:r>
      <w:r w:rsidR="00DE3458">
        <w:t xml:space="preserve"> </w:t>
      </w:r>
      <w:r w:rsidR="006A20C6">
        <w:t>Sicherungshalte</w:t>
      </w:r>
      <w:r w:rsidR="00BF150A">
        <w:t>r</w:t>
      </w:r>
      <w:r w:rsidR="006A20C6">
        <w:t xml:space="preserve"> </w:t>
      </w:r>
      <w:r w:rsidR="00DE3458">
        <w:t xml:space="preserve">besonders schnell und </w:t>
      </w:r>
      <w:r w:rsidR="00BF150A">
        <w:t>einfach</w:t>
      </w:r>
      <w:r w:rsidR="00DE3458">
        <w:t xml:space="preserve"> installieren</w:t>
      </w:r>
      <w:r w:rsidR="009A72BB">
        <w:t>.</w:t>
      </w:r>
      <w:r w:rsidR="00DE3458">
        <w:t xml:space="preserve"> </w:t>
      </w:r>
      <w:r w:rsidR="00BA05EF">
        <w:t xml:space="preserve">Das </w:t>
      </w:r>
      <w:r w:rsidR="00DE3458">
        <w:t xml:space="preserve">„Click &amp; Work“-Prinzip der innovativen Sammelschienen-Systemplattform </w:t>
      </w:r>
      <w:r w:rsidR="00053116">
        <w:t>ermöglicht insgesamt eine</w:t>
      </w:r>
      <w:r w:rsidR="00DE3458">
        <w:t xml:space="preserve"> </w:t>
      </w:r>
      <w:r w:rsidR="00DE3458">
        <w:lastRenderedPageBreak/>
        <w:t>um bis zu 75 Prozent schnellere Montage gegenüber herkömmlichen Systemen</w:t>
      </w:r>
      <w:r w:rsidR="00053116">
        <w:t>.</w:t>
      </w:r>
      <w:r w:rsidR="00DE3458">
        <w:t xml:space="preserve"> Die dreipoligen und für bis zu drei Sicherungen ausgelegten Fuseholder </w:t>
      </w:r>
      <w:r w:rsidR="00F048C7">
        <w:t>kontaktieren</w:t>
      </w:r>
      <w:r w:rsidR="00DE3458">
        <w:t xml:space="preserve"> </w:t>
      </w:r>
      <w:r w:rsidR="008D2284">
        <w:t xml:space="preserve">werkzeuglos </w:t>
      </w:r>
      <w:r w:rsidR="00DE3458">
        <w:t xml:space="preserve">ohne Adapter </w:t>
      </w:r>
      <w:r w:rsidR="003F4F37">
        <w:t>direkt und sicher das</w:t>
      </w:r>
      <w:r w:rsidR="005D2933">
        <w:t xml:space="preserve"> </w:t>
      </w:r>
      <w:r w:rsidR="00FE68FE">
        <w:t>RiLineX</w:t>
      </w:r>
      <w:r w:rsidR="0034270C">
        <w:t xml:space="preserve"> </w:t>
      </w:r>
      <w:r w:rsidR="005D2933">
        <w:t>Board</w:t>
      </w:r>
      <w:r w:rsidR="005D2933" w:rsidRPr="00593A3F">
        <w:t>.</w:t>
      </w:r>
      <w:r w:rsidR="005D2933">
        <w:t xml:space="preserve"> </w:t>
      </w:r>
      <w:r w:rsidR="00E365BA">
        <w:t>A</w:t>
      </w:r>
      <w:r w:rsidR="005D2933">
        <w:t xml:space="preserve">uch für das </w:t>
      </w:r>
      <w:r w:rsidR="00E365BA">
        <w:t>Einsetzen</w:t>
      </w:r>
      <w:r w:rsidR="005D2933">
        <w:t xml:space="preserve"> der Sicherungen ist </w:t>
      </w:r>
      <w:r w:rsidR="00E365BA">
        <w:t>kein</w:t>
      </w:r>
      <w:r w:rsidR="005D2933">
        <w:t xml:space="preserve"> Werkzeug erforderlich.</w:t>
      </w:r>
      <w:r w:rsidR="00BA05EF" w:rsidRPr="00BA05EF">
        <w:t xml:space="preserve"> Der Aufbau der Sicherungshalter sorgt </w:t>
      </w:r>
      <w:r w:rsidR="0024366D">
        <w:t xml:space="preserve">zudem </w:t>
      </w:r>
      <w:r w:rsidR="00BA05EF" w:rsidRPr="00BA05EF">
        <w:t xml:space="preserve">für ein hohes Maß an </w:t>
      </w:r>
      <w:r w:rsidR="00142A17">
        <w:t>Arbeitsschutz</w:t>
      </w:r>
      <w:r w:rsidR="00FB7999">
        <w:t>.</w:t>
      </w:r>
      <w:r w:rsidR="00BA05EF" w:rsidRPr="00BA05EF">
        <w:t xml:space="preserve"> Da der Stromkreis erst beim vollständigen Schließen hergestellt wird, besteht beim Ein- und Ausbauen der Sicherungen bau</w:t>
      </w:r>
      <w:r w:rsidR="00DE17A9">
        <w:t>art</w:t>
      </w:r>
      <w:r w:rsidR="00BA05EF" w:rsidRPr="00BA05EF">
        <w:t>bedingte Spannungsfreiheit.</w:t>
      </w:r>
      <w:r w:rsidR="00F173FB">
        <w:t xml:space="preserve"> </w:t>
      </w:r>
      <w:r w:rsidR="00F173FB" w:rsidRPr="00F173FB">
        <w:t xml:space="preserve">Zusätzlich sind die elektrischen Kontakte selbst bei geöffnetem Deckel </w:t>
      </w:r>
      <w:r w:rsidR="00D32F32">
        <w:t>vor Berührung geschützt.</w:t>
      </w:r>
    </w:p>
    <w:p w14:paraId="79C10D3D" w14:textId="77777777" w:rsidR="00DE3458" w:rsidRDefault="00DE3458" w:rsidP="00DE3458">
      <w:pPr>
        <w:pStyle w:val="Copytext"/>
        <w:jc w:val="both"/>
      </w:pPr>
    </w:p>
    <w:p w14:paraId="033106EE" w14:textId="5F0E5AA2" w:rsidR="005D2933" w:rsidRDefault="002154BA" w:rsidP="005D2933">
      <w:pPr>
        <w:pStyle w:val="Copytext"/>
        <w:jc w:val="both"/>
      </w:pPr>
      <w:r>
        <w:t xml:space="preserve">Wie das geht? </w:t>
      </w:r>
      <w:r w:rsidR="00C92021">
        <w:t>Bei den</w:t>
      </w:r>
      <w:r w:rsidR="00DE3458">
        <w:t xml:space="preserve"> </w:t>
      </w:r>
      <w:r w:rsidR="00142A17">
        <w:t xml:space="preserve">größeren </w:t>
      </w:r>
      <w:r w:rsidR="005D2933">
        <w:t>Class J</w:t>
      </w:r>
      <w:r w:rsidR="00DE3458">
        <w:t>-Fuseholder</w:t>
      </w:r>
      <w:r>
        <w:t>n</w:t>
      </w:r>
      <w:r w:rsidR="005D2933">
        <w:t xml:space="preserve"> </w:t>
      </w:r>
      <w:r w:rsidR="008F5F42">
        <w:t>bis 100 A</w:t>
      </w:r>
      <w:r w:rsidR="00DE3458">
        <w:t xml:space="preserve"> werden die Sicherungen</w:t>
      </w:r>
      <w:r w:rsidR="008F5F42">
        <w:t xml:space="preserve"> </w:t>
      </w:r>
      <w:r w:rsidR="005D2933" w:rsidRPr="002051E6">
        <w:t>in eine Halterung im Deckel eingesetzt und</w:t>
      </w:r>
      <w:r w:rsidR="00142A17">
        <w:t xml:space="preserve"> erst</w:t>
      </w:r>
      <w:r w:rsidR="005D2933" w:rsidRPr="002051E6">
        <w:t xml:space="preserve"> </w:t>
      </w:r>
      <w:r w:rsidR="005D2933">
        <w:t>mit</w:t>
      </w:r>
      <w:r w:rsidR="005D2933" w:rsidRPr="002051E6">
        <w:t xml:space="preserve"> Schließen des Deckels in den Halter gedrückt – </w:t>
      </w:r>
      <w:r w:rsidR="00C52332">
        <w:t>so wird der Stromkreis erst bei geschlossenem Deckel</w:t>
      </w:r>
      <w:r w:rsidR="005D2933" w:rsidRPr="002051E6">
        <w:t xml:space="preserve"> geschlossen. Dieser Mechanismus sorgt für werkzeugfreie Bedienung, Berührungsschutz und </w:t>
      </w:r>
      <w:r w:rsidR="005D2933">
        <w:t>gewährleistet</w:t>
      </w:r>
      <w:r w:rsidR="005D2933" w:rsidRPr="002051E6">
        <w:t xml:space="preserve"> </w:t>
      </w:r>
      <w:r w:rsidR="00BD0FFF">
        <w:t>automatische</w:t>
      </w:r>
      <w:r w:rsidR="005D2933" w:rsidRPr="002051E6">
        <w:t xml:space="preserve"> Spannungsfreiheit beim Öffnen </w:t>
      </w:r>
      <w:r w:rsidR="005D2933">
        <w:t>des Deckels sowie beim Einsetzen und Entfernen der Sicherungen</w:t>
      </w:r>
      <w:r w:rsidR="005D2933" w:rsidRPr="002051E6">
        <w:t>.</w:t>
      </w:r>
      <w:r w:rsidR="005D2933">
        <w:t xml:space="preserve"> </w:t>
      </w:r>
      <w:r w:rsidR="00CB357C">
        <w:t>B</w:t>
      </w:r>
      <w:r w:rsidR="002661CD">
        <w:t xml:space="preserve">ei geöffnetem Deckel sind die </w:t>
      </w:r>
      <w:r w:rsidR="00AC4488" w:rsidRPr="00F80CF0">
        <w:t xml:space="preserve">elektrischen </w:t>
      </w:r>
      <w:r w:rsidR="002661CD">
        <w:t xml:space="preserve">Kontakte </w:t>
      </w:r>
      <w:r w:rsidR="00650AA0">
        <w:t>so versenkt</w:t>
      </w:r>
      <w:r w:rsidR="006A59C1">
        <w:t>, dass</w:t>
      </w:r>
      <w:r w:rsidR="005D2933" w:rsidRPr="00F80CF0">
        <w:t xml:space="preserve"> ein versehentlicher Kontakt </w:t>
      </w:r>
      <w:r w:rsidR="005D2933">
        <w:t>nahezu</w:t>
      </w:r>
      <w:r w:rsidR="005D2933" w:rsidRPr="00F80CF0">
        <w:t xml:space="preserve"> ausgeschlossen ist.</w:t>
      </w:r>
      <w:r w:rsidR="00AC4488">
        <w:t xml:space="preserve"> </w:t>
      </w:r>
      <w:r w:rsidR="002808F3">
        <w:t xml:space="preserve">Die </w:t>
      </w:r>
      <w:r w:rsidR="00CB357C">
        <w:t xml:space="preserve">kleineren, </w:t>
      </w:r>
      <w:r w:rsidR="005D2933" w:rsidRPr="00D1719A">
        <w:t>18 mm breite</w:t>
      </w:r>
      <w:r w:rsidR="00AC4488">
        <w:t>n</w:t>
      </w:r>
      <w:r w:rsidR="005D2933" w:rsidRPr="00D1719A">
        <w:t xml:space="preserve"> Fuse</w:t>
      </w:r>
      <w:r w:rsidR="005D2933">
        <w:t>h</w:t>
      </w:r>
      <w:r w:rsidR="005D2933" w:rsidRPr="00D1719A">
        <w:t xml:space="preserve">older </w:t>
      </w:r>
      <w:r w:rsidR="005D2933">
        <w:t xml:space="preserve">für </w:t>
      </w:r>
      <w:r w:rsidR="005D2933" w:rsidRPr="00D1719A">
        <w:t>Class CC</w:t>
      </w:r>
      <w:r w:rsidR="005D2933">
        <w:t xml:space="preserve"> </w:t>
      </w:r>
      <w:r w:rsidR="005D2933" w:rsidRPr="00D1719A">
        <w:t>Sicherungen</w:t>
      </w:r>
      <w:r w:rsidR="008F5F42">
        <w:t xml:space="preserve"> bis 30 A</w:t>
      </w:r>
      <w:r w:rsidR="005D2933" w:rsidRPr="00D1719A">
        <w:t xml:space="preserve"> </w:t>
      </w:r>
      <w:r w:rsidR="002808F3">
        <w:t>setzen das Sicher</w:t>
      </w:r>
      <w:r w:rsidR="009159D6">
        <w:t>heits</w:t>
      </w:r>
      <w:r w:rsidR="00AC4488">
        <w:t>-</w:t>
      </w:r>
      <w:r w:rsidR="002808F3">
        <w:t xml:space="preserve">Prinzip durch Riegel um, die beim </w:t>
      </w:r>
      <w:r w:rsidR="009159D6">
        <w:t xml:space="preserve">Öffnen automatisch den Stromkreis trennen </w:t>
      </w:r>
      <w:r w:rsidR="00B80BD6">
        <w:t xml:space="preserve">und die elektrischen Kontakte abdecken. </w:t>
      </w:r>
      <w:r w:rsidR="008E28D7" w:rsidRPr="008E28D7">
        <w:t>Der Fuseholder Class CC ist zusätzlich auch in einer Ausführung mit integrierter elektronischer Sicherungsüberwachung erhältlich, welche die Baubreite des Gerätes um lediglich 9 mm erhöht. „Durch die schnelle Erkennung einer ausgefallenen Sicherung kann ein Servicetechniker die Stromversorgung deutlich schneller wieder herstellen und somit Ausfallzeiten reduzieren“</w:t>
      </w:r>
      <w:r w:rsidR="00325FAD">
        <w:t>,</w:t>
      </w:r>
      <w:r w:rsidR="008E28D7" w:rsidRPr="008E28D7">
        <w:t xml:space="preserve"> ergänzt Volker Schmidt, Leiter Produkt Management RiLine</w:t>
      </w:r>
      <w:r w:rsidR="00A64C64">
        <w:t xml:space="preserve"> bei Rittal</w:t>
      </w:r>
      <w:r w:rsidR="00325FAD">
        <w:t>.</w:t>
      </w:r>
    </w:p>
    <w:p w14:paraId="1D5DB904" w14:textId="1BC256BB" w:rsidR="00174BF9" w:rsidRDefault="00174BF9">
      <w:pPr>
        <w:widowControl/>
        <w:autoSpaceDE/>
        <w:autoSpaceDN/>
        <w:adjustRightInd/>
        <w:spacing w:after="200" w:line="0" w:lineRule="auto"/>
        <w:rPr>
          <w:bCs/>
          <w:color w:val="000000" w:themeColor="text1"/>
          <w:sz w:val="20"/>
          <w:szCs w:val="20"/>
        </w:rPr>
      </w:pPr>
      <w:r>
        <w:br w:type="page"/>
      </w:r>
    </w:p>
    <w:p w14:paraId="098613D0" w14:textId="7958EC47" w:rsidR="00D90800" w:rsidRDefault="00D90800" w:rsidP="005D2933">
      <w:pPr>
        <w:pStyle w:val="Copytext"/>
        <w:jc w:val="both"/>
      </w:pPr>
    </w:p>
    <w:p w14:paraId="32C2933E" w14:textId="478E7379" w:rsidR="00D90800" w:rsidRDefault="00D90800" w:rsidP="005D2933">
      <w:pPr>
        <w:pStyle w:val="Copytext"/>
        <w:jc w:val="both"/>
      </w:pPr>
    </w:p>
    <w:tbl>
      <w:tblPr>
        <w:tblW w:w="7653" w:type="dxa"/>
        <w:tblInd w:w="-28" w:type="dxa"/>
        <w:tblCellMar>
          <w:left w:w="0" w:type="dxa"/>
          <w:right w:w="28" w:type="dxa"/>
        </w:tblCellMar>
        <w:tblLook w:val="04A0" w:firstRow="1" w:lastRow="0" w:firstColumn="1" w:lastColumn="0" w:noHBand="0" w:noVBand="1"/>
      </w:tblPr>
      <w:tblGrid>
        <w:gridCol w:w="3685"/>
        <w:gridCol w:w="283"/>
        <w:gridCol w:w="3685"/>
      </w:tblGrid>
      <w:tr w:rsidR="00C933FC" w:rsidRPr="00D2409E" w14:paraId="7DCE8617" w14:textId="77777777" w:rsidTr="00080930">
        <w:trPr>
          <w:trHeight w:hRule="exact" w:val="2494"/>
        </w:trPr>
        <w:tc>
          <w:tcPr>
            <w:tcW w:w="3685" w:type="dxa"/>
            <w:tcMar>
              <w:left w:w="0" w:type="dxa"/>
              <w:right w:w="0" w:type="dxa"/>
            </w:tcMar>
            <w:vAlign w:val="bottom"/>
          </w:tcPr>
          <w:p w14:paraId="5AA025F9" w14:textId="118AEDCC" w:rsidR="00C933FC" w:rsidRPr="00AE4607" w:rsidRDefault="00174BF9" w:rsidP="00D80B69">
            <w:pPr>
              <w:pStyle w:val="Bu-Bildanker"/>
              <w:rPr>
                <w:lang w:val="de-DE"/>
              </w:rPr>
            </w:pPr>
            <w:r w:rsidRPr="00174BF9">
              <w:rPr>
                <w:noProof/>
                <w:lang w:val="de-DE"/>
              </w:rPr>
              <w:drawing>
                <wp:anchor distT="0" distB="0" distL="114300" distR="114300" simplePos="0" relativeHeight="251658240" behindDoc="0" locked="0" layoutInCell="1" allowOverlap="1" wp14:anchorId="5607723A" wp14:editId="10AD8C17">
                  <wp:simplePos x="0" y="0"/>
                  <wp:positionH relativeFrom="column">
                    <wp:posOffset>10160</wp:posOffset>
                  </wp:positionH>
                  <wp:positionV relativeFrom="paragraph">
                    <wp:posOffset>-929005</wp:posOffset>
                  </wp:positionV>
                  <wp:extent cx="1892300" cy="1732915"/>
                  <wp:effectExtent l="0" t="0" r="0" b="635"/>
                  <wp:wrapNone/>
                  <wp:docPr id="158014344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143445" name=""/>
                          <pic:cNvPicPr/>
                        </pic:nvPicPr>
                        <pic:blipFill rotWithShape="1">
                          <a:blip r:embed="rId11"/>
                          <a:srcRect r="25049"/>
                          <a:stretch/>
                        </pic:blipFill>
                        <pic:spPr bwMode="auto">
                          <a:xfrm>
                            <a:off x="0" y="0"/>
                            <a:ext cx="1892300" cy="17329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83" w:type="dxa"/>
            <w:tcMar>
              <w:left w:w="0" w:type="dxa"/>
              <w:right w:w="0" w:type="dxa"/>
            </w:tcMar>
            <w:vAlign w:val="bottom"/>
          </w:tcPr>
          <w:p w14:paraId="4CDD9AEC" w14:textId="77777777" w:rsidR="00C933FC" w:rsidRPr="00AE4607" w:rsidRDefault="00C933FC" w:rsidP="00D80B69">
            <w:pPr>
              <w:pStyle w:val="Bu-Bildanker"/>
              <w:rPr>
                <w:lang w:val="de-DE"/>
              </w:rPr>
            </w:pPr>
          </w:p>
        </w:tc>
        <w:tc>
          <w:tcPr>
            <w:tcW w:w="3685" w:type="dxa"/>
            <w:tcMar>
              <w:left w:w="0" w:type="dxa"/>
              <w:right w:w="0" w:type="dxa"/>
            </w:tcMar>
          </w:tcPr>
          <w:p w14:paraId="6C8D24ED" w14:textId="3EF0C9D7" w:rsidR="00C933FC" w:rsidRPr="00AE4607" w:rsidRDefault="00F75782" w:rsidP="00D80B69">
            <w:pPr>
              <w:pStyle w:val="Bu-Bildanker"/>
              <w:rPr>
                <w:lang w:val="de-DE"/>
              </w:rPr>
            </w:pPr>
            <w:r w:rsidRPr="009E591E">
              <w:rPr>
                <w:noProof/>
                <w:lang w:val="de-DE"/>
              </w:rPr>
              <w:drawing>
                <wp:anchor distT="0" distB="0" distL="114300" distR="114300" simplePos="0" relativeHeight="251659265" behindDoc="0" locked="0" layoutInCell="1" allowOverlap="1" wp14:anchorId="0D8F3425" wp14:editId="5A6CF100">
                  <wp:simplePos x="0" y="0"/>
                  <wp:positionH relativeFrom="margin">
                    <wp:posOffset>27944</wp:posOffset>
                  </wp:positionH>
                  <wp:positionV relativeFrom="paragraph">
                    <wp:posOffset>-118320</wp:posOffset>
                  </wp:positionV>
                  <wp:extent cx="2406611" cy="1641118"/>
                  <wp:effectExtent l="0" t="0" r="0" b="0"/>
                  <wp:wrapNone/>
                  <wp:docPr id="75065527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655276" name=""/>
                          <pic:cNvPicPr/>
                        </pic:nvPicPr>
                        <pic:blipFill>
                          <a:blip r:embed="rId12"/>
                          <a:stretch>
                            <a:fillRect/>
                          </a:stretch>
                        </pic:blipFill>
                        <pic:spPr>
                          <a:xfrm>
                            <a:off x="0" y="0"/>
                            <a:ext cx="2406611" cy="1641118"/>
                          </a:xfrm>
                          <a:prstGeom prst="rect">
                            <a:avLst/>
                          </a:prstGeom>
                        </pic:spPr>
                      </pic:pic>
                    </a:graphicData>
                  </a:graphic>
                  <wp14:sizeRelH relativeFrom="margin">
                    <wp14:pctWidth>0</wp14:pctWidth>
                  </wp14:sizeRelH>
                  <wp14:sizeRelV relativeFrom="margin">
                    <wp14:pctHeight>0</wp14:pctHeight>
                  </wp14:sizeRelV>
                </wp:anchor>
              </w:drawing>
            </w:r>
          </w:p>
        </w:tc>
      </w:tr>
      <w:tr w:rsidR="00C933FC" w:rsidRPr="007609A0" w14:paraId="01FA39CF" w14:textId="77777777" w:rsidTr="00080930">
        <w:tc>
          <w:tcPr>
            <w:tcW w:w="3685" w:type="dxa"/>
            <w:tcMar>
              <w:left w:w="0" w:type="dxa"/>
              <w:right w:w="0" w:type="dxa"/>
            </w:tcMar>
          </w:tcPr>
          <w:p w14:paraId="76FB1311" w14:textId="4328182B" w:rsidR="00C933FC" w:rsidRPr="00080930" w:rsidRDefault="0093254A" w:rsidP="00D80B69">
            <w:pPr>
              <w:pStyle w:val="BU-Head"/>
            </w:pPr>
            <w:r>
              <w:t>Bild 1</w:t>
            </w:r>
          </w:p>
          <w:p w14:paraId="191776FA" w14:textId="14AEE402" w:rsidR="00C933FC" w:rsidRPr="007609A0" w:rsidRDefault="00D651AF" w:rsidP="00D80B69">
            <w:pPr>
              <w:pStyle w:val="BU"/>
              <w:rPr>
                <w:spacing w:val="-5"/>
              </w:rPr>
            </w:pPr>
            <w:r>
              <w:t>Sicherungen w</w:t>
            </w:r>
            <w:r w:rsidR="00A20433">
              <w:t>er</w:t>
            </w:r>
            <w:r w:rsidR="00052AB1">
              <w:t>kzeuglos</w:t>
            </w:r>
            <w:r w:rsidR="00497A66">
              <w:t>,</w:t>
            </w:r>
            <w:r w:rsidR="00052AB1">
              <w:t xml:space="preserve"> schnell</w:t>
            </w:r>
            <w:r w:rsidR="00497A66">
              <w:t xml:space="preserve"> und</w:t>
            </w:r>
            <w:r w:rsidR="00052AB1">
              <w:t xml:space="preserve"> direkt auf RiLineX: Neue </w:t>
            </w:r>
            <w:r w:rsidR="00044071">
              <w:t xml:space="preserve">UL-zertifizierte </w:t>
            </w:r>
            <w:r w:rsidR="00052AB1">
              <w:t>Fuseholder</w:t>
            </w:r>
            <w:r w:rsidR="00044071">
              <w:t xml:space="preserve"> von Rittal</w:t>
            </w:r>
            <w:r w:rsidR="00497A66">
              <w:t>, hier für J Class bis 100 A.</w:t>
            </w:r>
            <w:r w:rsidR="00367B14" w:rsidRPr="007609A0">
              <w:t>.</w:t>
            </w:r>
          </w:p>
        </w:tc>
        <w:tc>
          <w:tcPr>
            <w:tcW w:w="283" w:type="dxa"/>
            <w:tcMar>
              <w:left w:w="0" w:type="dxa"/>
              <w:right w:w="0" w:type="dxa"/>
            </w:tcMar>
          </w:tcPr>
          <w:p w14:paraId="343C1BC7" w14:textId="77777777" w:rsidR="00C933FC" w:rsidRPr="007609A0" w:rsidRDefault="00C933FC" w:rsidP="00D80B69">
            <w:pPr>
              <w:pStyle w:val="Copytext"/>
            </w:pPr>
          </w:p>
        </w:tc>
        <w:tc>
          <w:tcPr>
            <w:tcW w:w="3685" w:type="dxa"/>
            <w:tcMar>
              <w:left w:w="0" w:type="dxa"/>
              <w:right w:w="0" w:type="dxa"/>
            </w:tcMar>
          </w:tcPr>
          <w:p w14:paraId="01027BA9" w14:textId="6F556751" w:rsidR="00C933FC" w:rsidRPr="00BE4639" w:rsidRDefault="0093254A" w:rsidP="00D80B69">
            <w:pPr>
              <w:pStyle w:val="BU-Head"/>
            </w:pPr>
            <w:r>
              <w:t>Bild 2</w:t>
            </w:r>
          </w:p>
          <w:p w14:paraId="574EB81E" w14:textId="0C9E87E4" w:rsidR="00C933FC" w:rsidRPr="007609A0" w:rsidRDefault="00017CDA" w:rsidP="00D80B69">
            <w:pPr>
              <w:pStyle w:val="BU"/>
            </w:pPr>
            <w:r>
              <w:t>D</w:t>
            </w:r>
            <w:r w:rsidRPr="00017CDA">
              <w:t>r. Christian Maryska, Leiter Business Unit Energy &amp; Power Solutions bei Rittal: „UL-Konformität ist nicht nur im Binnenmarkt der USA, sondern auch aus internationaler Zulieferer-Perspektive gefragt. Unsere Kunden in Europa und Asien arbeiten hochgradig international.“</w:t>
            </w:r>
          </w:p>
        </w:tc>
      </w:tr>
    </w:tbl>
    <w:p w14:paraId="0C70AA0C" w14:textId="6E9729CF" w:rsidR="00D80B69" w:rsidRDefault="00D80B69" w:rsidP="00D80B69">
      <w:pPr>
        <w:pStyle w:val="BU"/>
      </w:pPr>
    </w:p>
    <w:p w14:paraId="337F979D" w14:textId="77777777" w:rsidR="00252489" w:rsidRDefault="00252489" w:rsidP="00D80B69">
      <w:pPr>
        <w:pStyle w:val="BU"/>
      </w:pPr>
    </w:p>
    <w:p w14:paraId="28E90B11" w14:textId="77777777" w:rsidR="00252489" w:rsidRDefault="00252489" w:rsidP="00D80B69">
      <w:pPr>
        <w:pStyle w:val="BU"/>
      </w:pPr>
    </w:p>
    <w:p w14:paraId="1CF4B07F" w14:textId="497A88F2" w:rsidR="0093254A" w:rsidRDefault="00252489" w:rsidP="00D80B69">
      <w:pPr>
        <w:pStyle w:val="BU"/>
      </w:pPr>
      <w:r>
        <w:rPr>
          <w:noProof/>
        </w:rPr>
        <w:drawing>
          <wp:anchor distT="0" distB="0" distL="114300" distR="114300" simplePos="0" relativeHeight="251658241" behindDoc="0" locked="0" layoutInCell="1" allowOverlap="1" wp14:anchorId="2BAC88EA" wp14:editId="5FF1BE7F">
            <wp:simplePos x="0" y="0"/>
            <wp:positionH relativeFrom="margin">
              <wp:posOffset>39701</wp:posOffset>
            </wp:positionH>
            <wp:positionV relativeFrom="paragraph">
              <wp:posOffset>18415</wp:posOffset>
            </wp:positionV>
            <wp:extent cx="1390772" cy="1693628"/>
            <wp:effectExtent l="0" t="0" r="0" b="1905"/>
            <wp:wrapNone/>
            <wp:docPr id="209653497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a:extLst>
                        <a:ext uri="{28A0092B-C50C-407E-A947-70E740481C1C}">
                          <a14:useLocalDpi xmlns:a14="http://schemas.microsoft.com/office/drawing/2010/main" val="0"/>
                        </a:ext>
                      </a:extLst>
                    </a:blip>
                    <a:srcRect r="46348"/>
                    <a:stretch/>
                  </pic:blipFill>
                  <pic:spPr bwMode="auto">
                    <a:xfrm>
                      <a:off x="0" y="0"/>
                      <a:ext cx="1390772" cy="169362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146C2F0" w14:textId="77777777" w:rsidR="00D90800" w:rsidRDefault="00D90800" w:rsidP="00D80B69">
      <w:pPr>
        <w:pStyle w:val="BU"/>
      </w:pPr>
    </w:p>
    <w:p w14:paraId="63AF9EB5" w14:textId="77777777" w:rsidR="00D90800" w:rsidRDefault="00D90800" w:rsidP="00D80B69">
      <w:pPr>
        <w:pStyle w:val="BU"/>
      </w:pPr>
    </w:p>
    <w:p w14:paraId="3AD11D39" w14:textId="77777777" w:rsidR="00D90800" w:rsidRDefault="00D90800" w:rsidP="00D80B69">
      <w:pPr>
        <w:pStyle w:val="BU"/>
      </w:pPr>
    </w:p>
    <w:p w14:paraId="5354DA26" w14:textId="77777777" w:rsidR="00D90800" w:rsidRDefault="00D90800" w:rsidP="00D80B69">
      <w:pPr>
        <w:pStyle w:val="BU"/>
      </w:pPr>
    </w:p>
    <w:p w14:paraId="2F28A97E" w14:textId="77777777" w:rsidR="00252489" w:rsidRDefault="00252489" w:rsidP="00D80B69">
      <w:pPr>
        <w:pStyle w:val="BU"/>
      </w:pPr>
    </w:p>
    <w:p w14:paraId="1AAED04B" w14:textId="77777777" w:rsidR="00252489" w:rsidRDefault="00252489" w:rsidP="00D80B69">
      <w:pPr>
        <w:pStyle w:val="BU"/>
      </w:pPr>
    </w:p>
    <w:p w14:paraId="368225E4" w14:textId="77777777" w:rsidR="00252489" w:rsidRDefault="00252489" w:rsidP="00D80B69">
      <w:pPr>
        <w:pStyle w:val="BU"/>
      </w:pPr>
    </w:p>
    <w:p w14:paraId="73D9E134" w14:textId="77777777" w:rsidR="00252489" w:rsidRDefault="00252489" w:rsidP="00D80B69">
      <w:pPr>
        <w:pStyle w:val="BU"/>
      </w:pPr>
    </w:p>
    <w:p w14:paraId="345CBB98" w14:textId="77777777" w:rsidR="00252489" w:rsidRDefault="00252489" w:rsidP="00D80B69">
      <w:pPr>
        <w:pStyle w:val="BU"/>
      </w:pPr>
    </w:p>
    <w:p w14:paraId="54EA6D7B" w14:textId="77777777" w:rsidR="00252489" w:rsidRDefault="00252489" w:rsidP="00D80B69">
      <w:pPr>
        <w:pStyle w:val="BU"/>
      </w:pPr>
    </w:p>
    <w:p w14:paraId="6D28D12D" w14:textId="77777777" w:rsidR="00D90800" w:rsidRDefault="00D90800" w:rsidP="00D80B69">
      <w:pPr>
        <w:pStyle w:val="BU"/>
      </w:pPr>
    </w:p>
    <w:p w14:paraId="234BAF75" w14:textId="77777777" w:rsidR="00D90800" w:rsidRDefault="00D90800" w:rsidP="00D80B69">
      <w:pPr>
        <w:pStyle w:val="BU"/>
      </w:pPr>
    </w:p>
    <w:p w14:paraId="5F27C470" w14:textId="31CADC20" w:rsidR="0093254A" w:rsidRDefault="0093254A" w:rsidP="00D80B69">
      <w:pPr>
        <w:pStyle w:val="BU"/>
        <w:rPr>
          <w:b/>
          <w:bCs w:val="0"/>
        </w:rPr>
      </w:pPr>
      <w:r w:rsidRPr="0093254A">
        <w:rPr>
          <w:b/>
          <w:bCs w:val="0"/>
        </w:rPr>
        <w:t>Bild 3</w:t>
      </w:r>
    </w:p>
    <w:p w14:paraId="44E76976" w14:textId="4990CED3" w:rsidR="00252489" w:rsidRPr="0093254A" w:rsidRDefault="00FA5315" w:rsidP="00D80B69">
      <w:pPr>
        <w:pStyle w:val="BU"/>
        <w:rPr>
          <w:b/>
          <w:bCs w:val="0"/>
        </w:rPr>
      </w:pPr>
      <w:r>
        <w:t xml:space="preserve">Schmale </w:t>
      </w:r>
      <w:r w:rsidR="00252489" w:rsidRPr="00D1719A">
        <w:t>Fuse</w:t>
      </w:r>
      <w:r w:rsidR="00252489">
        <w:t>h</w:t>
      </w:r>
      <w:r w:rsidR="00252489" w:rsidRPr="00D1719A">
        <w:t xml:space="preserve">older </w:t>
      </w:r>
      <w:r w:rsidR="00252489">
        <w:t xml:space="preserve">für </w:t>
      </w:r>
      <w:r w:rsidR="00252489" w:rsidRPr="00D1719A">
        <w:t>Class CC</w:t>
      </w:r>
      <w:r w:rsidR="00252489">
        <w:t xml:space="preserve"> </w:t>
      </w:r>
      <w:r w:rsidR="00252489" w:rsidRPr="00D1719A">
        <w:t>Sicherungen</w:t>
      </w:r>
      <w:r w:rsidR="00252489">
        <w:t xml:space="preserve"> bis 30 A</w:t>
      </w:r>
      <w:r w:rsidR="002107D2">
        <w:t xml:space="preserve">: Sicherungen platzsparend </w:t>
      </w:r>
      <w:r w:rsidR="001C1C39">
        <w:t>auf 18mm Breite angeordnet.</w:t>
      </w:r>
    </w:p>
    <w:p w14:paraId="0B4BC6DC" w14:textId="77777777" w:rsidR="0093254A" w:rsidRPr="007609A0" w:rsidRDefault="0093254A" w:rsidP="00D80B69">
      <w:pPr>
        <w:pStyle w:val="BU"/>
      </w:pPr>
    </w:p>
    <w:p w14:paraId="77887025" w14:textId="266F071D" w:rsidR="00D2409E" w:rsidRPr="004305EE" w:rsidRDefault="00D80B69" w:rsidP="00D80B69">
      <w:pPr>
        <w:pStyle w:val="BU"/>
      </w:pPr>
      <w:r w:rsidRPr="00D80B69">
        <w:t>Abdruck honorarfrei. Bitte geben Sie als Quelle Rittal GmbH &amp; Co. KG an.</w:t>
      </w:r>
    </w:p>
    <w:p w14:paraId="48433341" w14:textId="77777777" w:rsidR="00C40907" w:rsidRPr="004305EE" w:rsidRDefault="00C40907" w:rsidP="00D80B69">
      <w:pPr>
        <w:pStyle w:val="Unternehmensportrait-H2"/>
        <w:rPr>
          <w:sz w:val="20"/>
        </w:rPr>
      </w:pPr>
      <w:r w:rsidRPr="004305EE">
        <w:br w:type="page"/>
      </w:r>
    </w:p>
    <w:p w14:paraId="7A0DF8CC" w14:textId="77777777" w:rsidR="000801E6" w:rsidRPr="00C707D4" w:rsidRDefault="000801E6" w:rsidP="000801E6">
      <w:pPr>
        <w:pStyle w:val="Unternehmensportrait-H1"/>
      </w:pPr>
      <w:r>
        <w:lastRenderedPageBreak/>
        <w:t>Rittal</w:t>
      </w:r>
    </w:p>
    <w:p w14:paraId="050E982F" w14:textId="77777777" w:rsidR="000801E6" w:rsidRPr="00C707D4" w:rsidRDefault="000801E6" w:rsidP="000801E6">
      <w:pPr>
        <w:pStyle w:val="Unternehmensportrait-Linie"/>
      </w:pPr>
    </w:p>
    <w:p w14:paraId="1BF0F01C" w14:textId="77777777" w:rsidR="000801E6" w:rsidRDefault="000801E6" w:rsidP="000801E6">
      <w:pPr>
        <w:pStyle w:val="Unternehmensportrait"/>
        <w:jc w:val="left"/>
      </w:pPr>
      <w:r>
        <w:t>Rittal ist ein weltweit führender Anbieter für Schaltschranksysteme, Automatisierung und Infrastruktur mit den Bereichen Industrie, IT, Energy &amp; Power, Cooling und Service. Produkte und Lösungen von Rittal sind</w:t>
      </w:r>
      <w:r>
        <w:rPr>
          <w:spacing w:val="40"/>
        </w:rPr>
        <w:t xml:space="preserve"> </w:t>
      </w:r>
      <w:r>
        <w:t>in über 90 Prozent der Branchen weltweit im Einsatz – standardisiert, kundenindividuell, in bester Qualität.</w:t>
      </w:r>
    </w:p>
    <w:p w14:paraId="05381C05" w14:textId="77777777" w:rsidR="000801E6" w:rsidRDefault="000801E6" w:rsidP="000801E6">
      <w:pPr>
        <w:pStyle w:val="Unternehmensportrait"/>
        <w:jc w:val="left"/>
      </w:pPr>
    </w:p>
    <w:p w14:paraId="5497A7FC" w14:textId="77777777" w:rsidR="000801E6" w:rsidRDefault="000801E6" w:rsidP="000801E6">
      <w:pPr>
        <w:pStyle w:val="Unternehmensportrait"/>
        <w:jc w:val="left"/>
      </w:pPr>
      <w:r>
        <w:t xml:space="preserve">Unser Ansatz: </w:t>
      </w:r>
      <w:r w:rsidRPr="00493580">
        <w:t>Mit der Kombination aus Hardware- und Software-Kompetenzen optimieren, digitalisieren und automatisieren Rittal, Rittal Software Systems (Eplan, Cideon) und Rittal Automation Systems (RAS, Ehrt, Alfra) die Prozesse ihrer Kunden entlang der gesamten Wertschöpfungskette, inklusive IT-Infrastruktur – vom Steuerungs- und Schaltanlagenbau über den Maschinenbau und die fertigende Industrie bis hin zur Energiebranche.</w:t>
      </w:r>
    </w:p>
    <w:p w14:paraId="591442EA" w14:textId="77777777" w:rsidR="000801E6" w:rsidRDefault="000801E6" w:rsidP="000801E6">
      <w:pPr>
        <w:pStyle w:val="Unternehmensportrait"/>
        <w:jc w:val="left"/>
      </w:pPr>
    </w:p>
    <w:p w14:paraId="7957F913" w14:textId="77777777" w:rsidR="000801E6" w:rsidRDefault="000801E6" w:rsidP="000801E6">
      <w:pPr>
        <w:pStyle w:val="Unternehmensportrait"/>
        <w:jc w:val="left"/>
      </w:pPr>
      <w:r>
        <w:t>Unser Lieferversprechen: Rittal Serienprodukte werden in Deutschland innerhalb von 24, in Europa innerhalb von 48 Stunden geliefert.</w:t>
      </w:r>
    </w:p>
    <w:p w14:paraId="3EFB4796" w14:textId="77777777" w:rsidR="000801E6" w:rsidRDefault="000801E6" w:rsidP="000801E6">
      <w:pPr>
        <w:pStyle w:val="Unternehmensportrait-H2"/>
        <w:rPr>
          <w:spacing w:val="-2"/>
        </w:rPr>
      </w:pPr>
      <w:r>
        <w:t>Der</w:t>
      </w:r>
      <w:r>
        <w:rPr>
          <w:spacing w:val="4"/>
        </w:rPr>
        <w:t xml:space="preserve"> </w:t>
      </w:r>
      <w:r>
        <w:t>Kunde</w:t>
      </w:r>
      <w:r>
        <w:rPr>
          <w:spacing w:val="4"/>
        </w:rPr>
        <w:t xml:space="preserve"> </w:t>
      </w:r>
      <w:r>
        <w:t>im</w:t>
      </w:r>
      <w:r>
        <w:rPr>
          <w:spacing w:val="5"/>
        </w:rPr>
        <w:t xml:space="preserve"> </w:t>
      </w:r>
      <w:r>
        <w:rPr>
          <w:spacing w:val="-2"/>
        </w:rPr>
        <w:t>Fokus</w:t>
      </w:r>
    </w:p>
    <w:p w14:paraId="48F61EBB" w14:textId="77777777" w:rsidR="000801E6" w:rsidRDefault="000801E6" w:rsidP="000801E6">
      <w:pPr>
        <w:pStyle w:val="Unternehmensportrait"/>
        <w:jc w:val="left"/>
      </w:pPr>
      <w:r>
        <w:t xml:space="preserve">Die Steigerung von Effizienz und Produktivität über Automatisierung und Digitalisierung ist eine der größten Herausforderungen unserer Kunden. Dafür braucht es tiefgehendes Domänenwissen, die Kombination von </w:t>
      </w:r>
      <w:r>
        <w:rPr>
          <w:spacing w:val="-2"/>
        </w:rPr>
        <w:t>Hardware</w:t>
      </w:r>
      <w:r>
        <w:rPr>
          <w:spacing w:val="-3"/>
        </w:rPr>
        <w:t xml:space="preserve"> </w:t>
      </w:r>
      <w:r>
        <w:rPr>
          <w:spacing w:val="-2"/>
        </w:rPr>
        <w:t>und</w:t>
      </w:r>
      <w:r>
        <w:rPr>
          <w:spacing w:val="-3"/>
        </w:rPr>
        <w:t xml:space="preserve"> </w:t>
      </w:r>
      <w:r>
        <w:rPr>
          <w:spacing w:val="-2"/>
        </w:rPr>
        <w:t>Software</w:t>
      </w:r>
      <w:r>
        <w:rPr>
          <w:spacing w:val="-3"/>
        </w:rPr>
        <w:t xml:space="preserve"> </w:t>
      </w:r>
      <w:r>
        <w:rPr>
          <w:spacing w:val="-2"/>
        </w:rPr>
        <w:t>und</w:t>
      </w:r>
      <w:r>
        <w:rPr>
          <w:spacing w:val="-3"/>
        </w:rPr>
        <w:t xml:space="preserve"> </w:t>
      </w:r>
      <w:r>
        <w:rPr>
          <w:spacing w:val="-2"/>
        </w:rPr>
        <w:t>übergreifende</w:t>
      </w:r>
      <w:r>
        <w:rPr>
          <w:spacing w:val="-3"/>
        </w:rPr>
        <w:t xml:space="preserve"> </w:t>
      </w:r>
      <w:r>
        <w:rPr>
          <w:spacing w:val="-2"/>
        </w:rPr>
        <w:t>Zusammenarbeit.</w:t>
      </w:r>
      <w:r>
        <w:rPr>
          <w:spacing w:val="-3"/>
        </w:rPr>
        <w:t xml:space="preserve"> </w:t>
      </w:r>
      <w:r>
        <w:rPr>
          <w:spacing w:val="-2"/>
        </w:rPr>
        <w:t>Wir</w:t>
      </w:r>
      <w:r>
        <w:rPr>
          <w:spacing w:val="-3"/>
        </w:rPr>
        <w:t xml:space="preserve"> </w:t>
      </w:r>
      <w:r>
        <w:rPr>
          <w:spacing w:val="-2"/>
        </w:rPr>
        <w:t>sind</w:t>
      </w:r>
      <w:r>
        <w:rPr>
          <w:spacing w:val="-3"/>
        </w:rPr>
        <w:t xml:space="preserve"> </w:t>
      </w:r>
      <w:r>
        <w:rPr>
          <w:spacing w:val="-2"/>
        </w:rPr>
        <w:t>überzeugt:</w:t>
      </w:r>
      <w:r>
        <w:rPr>
          <w:spacing w:val="-3"/>
        </w:rPr>
        <w:t xml:space="preserve"> </w:t>
      </w:r>
      <w:r>
        <w:rPr>
          <w:spacing w:val="-2"/>
        </w:rPr>
        <w:t>Datenräume</w:t>
      </w:r>
      <w:r>
        <w:rPr>
          <w:spacing w:val="-3"/>
        </w:rPr>
        <w:t xml:space="preserve"> </w:t>
      </w:r>
      <w:r>
        <w:rPr>
          <w:spacing w:val="-2"/>
        </w:rPr>
        <w:t>zu</w:t>
      </w:r>
      <w:r>
        <w:rPr>
          <w:spacing w:val="-3"/>
        </w:rPr>
        <w:t xml:space="preserve"> </w:t>
      </w:r>
      <w:r>
        <w:rPr>
          <w:spacing w:val="-2"/>
        </w:rPr>
        <w:t>schaffen</w:t>
      </w:r>
      <w:r>
        <w:rPr>
          <w:spacing w:val="-3"/>
        </w:rPr>
        <w:t xml:space="preserve"> </w:t>
      </w:r>
      <w:r>
        <w:rPr>
          <w:spacing w:val="-2"/>
        </w:rPr>
        <w:t xml:space="preserve">und </w:t>
      </w:r>
      <w:r>
        <w:t>zu</w:t>
      </w:r>
      <w:r>
        <w:rPr>
          <w:spacing w:val="-2"/>
        </w:rPr>
        <w:t xml:space="preserve"> </w:t>
      </w:r>
      <w:r>
        <w:t>verbinden</w:t>
      </w:r>
      <w:r>
        <w:rPr>
          <w:spacing w:val="-2"/>
        </w:rPr>
        <w:t xml:space="preserve"> </w:t>
      </w:r>
      <w:r>
        <w:t>ist</w:t>
      </w:r>
      <w:r>
        <w:rPr>
          <w:spacing w:val="-2"/>
        </w:rPr>
        <w:t xml:space="preserve"> </w:t>
      </w:r>
      <w:r>
        <w:t>entscheidend</w:t>
      </w:r>
      <w:r>
        <w:rPr>
          <w:spacing w:val="-2"/>
        </w:rPr>
        <w:t xml:space="preserve"> </w:t>
      </w:r>
      <w:r>
        <w:t>für</w:t>
      </w:r>
      <w:r>
        <w:rPr>
          <w:spacing w:val="-2"/>
        </w:rPr>
        <w:t xml:space="preserve"> </w:t>
      </w:r>
      <w:r>
        <w:t>das</w:t>
      </w:r>
      <w:r>
        <w:rPr>
          <w:spacing w:val="-2"/>
        </w:rPr>
        <w:t xml:space="preserve"> </w:t>
      </w:r>
      <w:r>
        <w:t>Gelingen</w:t>
      </w:r>
      <w:r>
        <w:rPr>
          <w:spacing w:val="-2"/>
        </w:rPr>
        <w:t xml:space="preserve"> </w:t>
      </w:r>
      <w:r>
        <w:t>der</w:t>
      </w:r>
      <w:r>
        <w:rPr>
          <w:spacing w:val="-2"/>
        </w:rPr>
        <w:t xml:space="preserve"> </w:t>
      </w:r>
      <w:r>
        <w:t>industriellen</w:t>
      </w:r>
      <w:r>
        <w:rPr>
          <w:spacing w:val="-2"/>
        </w:rPr>
        <w:t xml:space="preserve"> </w:t>
      </w:r>
      <w:r>
        <w:t>Transformation.</w:t>
      </w:r>
      <w:r>
        <w:rPr>
          <w:spacing w:val="-2"/>
        </w:rPr>
        <w:t xml:space="preserve"> </w:t>
      </w:r>
      <w:r>
        <w:t>Das</w:t>
      </w:r>
      <w:r>
        <w:rPr>
          <w:spacing w:val="-2"/>
        </w:rPr>
        <w:t xml:space="preserve"> </w:t>
      </w:r>
      <w:r>
        <w:t>ist</w:t>
      </w:r>
      <w:r>
        <w:rPr>
          <w:spacing w:val="-2"/>
        </w:rPr>
        <w:t xml:space="preserve"> </w:t>
      </w:r>
      <w:r>
        <w:t>unsere</w:t>
      </w:r>
      <w:r>
        <w:rPr>
          <w:spacing w:val="-2"/>
        </w:rPr>
        <w:t xml:space="preserve"> </w:t>
      </w:r>
      <w:r>
        <w:t>Kompetenz.</w:t>
      </w:r>
    </w:p>
    <w:p w14:paraId="2505D296" w14:textId="77777777" w:rsidR="000801E6" w:rsidRDefault="000801E6" w:rsidP="000801E6">
      <w:pPr>
        <w:pStyle w:val="Unternehmensportrait"/>
        <w:jc w:val="left"/>
      </w:pPr>
    </w:p>
    <w:p w14:paraId="6B6C987C" w14:textId="77777777" w:rsidR="000801E6" w:rsidRDefault="000801E6" w:rsidP="000801E6">
      <w:pPr>
        <w:pStyle w:val="Unternehmensportrait"/>
        <w:jc w:val="left"/>
      </w:pPr>
      <w:r>
        <w:t>Eplan und Rittal treiben den Aufbau des Digitalen Zwillings von Maschinen und Anlagen voran und machen die Daten im Betrieb nutzbar. Cideon steigert die Datendurchgängigkeit rund um den digitalen Produktzwilling</w:t>
      </w:r>
      <w:r>
        <w:rPr>
          <w:spacing w:val="27"/>
        </w:rPr>
        <w:t xml:space="preserve"> </w:t>
      </w:r>
      <w:r>
        <w:t>mit</w:t>
      </w:r>
      <w:r>
        <w:rPr>
          <w:spacing w:val="27"/>
        </w:rPr>
        <w:t xml:space="preserve"> </w:t>
      </w:r>
      <w:r>
        <w:t>Expertise</w:t>
      </w:r>
      <w:r>
        <w:rPr>
          <w:spacing w:val="27"/>
        </w:rPr>
        <w:t xml:space="preserve"> </w:t>
      </w:r>
      <w:r>
        <w:t>in</w:t>
      </w:r>
      <w:r>
        <w:rPr>
          <w:spacing w:val="27"/>
        </w:rPr>
        <w:t xml:space="preserve"> </w:t>
      </w:r>
      <w:r>
        <w:t>CAD/CAM,</w:t>
      </w:r>
      <w:r>
        <w:rPr>
          <w:spacing w:val="27"/>
        </w:rPr>
        <w:t xml:space="preserve"> </w:t>
      </w:r>
      <w:r>
        <w:t>PDM/PLM</w:t>
      </w:r>
      <w:r>
        <w:rPr>
          <w:spacing w:val="27"/>
        </w:rPr>
        <w:t xml:space="preserve"> </w:t>
      </w:r>
      <w:r>
        <w:t>und</w:t>
      </w:r>
      <w:r>
        <w:rPr>
          <w:spacing w:val="27"/>
        </w:rPr>
        <w:t xml:space="preserve"> </w:t>
      </w:r>
      <w:r>
        <w:t>Produktkonfiguration.</w:t>
      </w:r>
    </w:p>
    <w:p w14:paraId="4022BEA3" w14:textId="77777777" w:rsidR="000801E6" w:rsidRDefault="000801E6" w:rsidP="000801E6">
      <w:pPr>
        <w:pStyle w:val="Unternehmensportrait-H2"/>
      </w:pPr>
      <w:r>
        <w:t>Nachhaltigkeit</w:t>
      </w:r>
    </w:p>
    <w:p w14:paraId="0FF85B25" w14:textId="77777777" w:rsidR="000801E6" w:rsidRDefault="000801E6" w:rsidP="000801E6">
      <w:pPr>
        <w:pStyle w:val="Unternehmensportrait"/>
        <w:jc w:val="left"/>
      </w:pPr>
      <w:r>
        <w:t>Umwelt- und Klimaschutz, soziales Engagement und ethische Unternehmensführung sind für Rittal selbstverständlich. Wir nehmen unsere Verantwortung für eine nachhaltige Zukunft ernst. Unser Ansatz zur Ressourcenschonung umfasst die Optimierung der eigenen Produktionsprozesse, einen möglichst niedrigen Product Carbon Footprint unserer Produkte sowie Lösungen, die unsere Kunden in der Erreichung ihrer Klimaziele unterstützen.</w:t>
      </w:r>
    </w:p>
    <w:p w14:paraId="45CD4B72" w14:textId="77777777" w:rsidR="000801E6" w:rsidRDefault="000801E6" w:rsidP="000801E6">
      <w:pPr>
        <w:pStyle w:val="Unternehmensportrait-H2"/>
        <w:rPr>
          <w:spacing w:val="-2"/>
        </w:rPr>
      </w:pPr>
      <w:r>
        <w:t>Familienunternehmen</w:t>
      </w:r>
      <w:r>
        <w:rPr>
          <w:spacing w:val="18"/>
        </w:rPr>
        <w:t xml:space="preserve"> </w:t>
      </w:r>
      <w:r>
        <w:t>und</w:t>
      </w:r>
      <w:r>
        <w:rPr>
          <w:spacing w:val="18"/>
        </w:rPr>
        <w:t xml:space="preserve"> </w:t>
      </w:r>
      <w:r>
        <w:t>Global</w:t>
      </w:r>
      <w:r>
        <w:rPr>
          <w:spacing w:val="18"/>
        </w:rPr>
        <w:t xml:space="preserve"> </w:t>
      </w:r>
      <w:r>
        <w:rPr>
          <w:spacing w:val="-2"/>
        </w:rPr>
        <w:t>Player</w:t>
      </w:r>
    </w:p>
    <w:p w14:paraId="6FD4264F" w14:textId="77777777" w:rsidR="000801E6" w:rsidRPr="009F05D2" w:rsidRDefault="000801E6" w:rsidP="000801E6">
      <w:pPr>
        <w:pStyle w:val="Unternehmensportrait"/>
        <w:jc w:val="left"/>
      </w:pPr>
      <w:r>
        <w:t>Rittal wurde im Jahr 1961 gegründet und ist das größte Unternehmen der inhabergeführten Friedhelm Loh Group. Die Unternehmensgruppe ist mit 13 Produktionsstätten und 95 Tochtergesellschaften international erfolgreich. Das Familienunternehmen beschäftigt 12.600 Mitarbeiter und erzielte im Jahr 2024 einen Umsatz von 3,1 Milliarden Euro. 2023 wurde die Friedhelm Loh Group als „Best Place to Learn“ und „Arbeitgeber der Zukunft“ ausgezeichnet. Rittal erhielt 2026 zum fünften Mal in Folge das Top 100-Siegel als eines der innovativsten mittelständischen Unternehmen in Deutschland.</w:t>
      </w:r>
      <w:r w:rsidRPr="00D15F41">
        <w:t xml:space="preserve"> </w:t>
      </w:r>
      <w:r w:rsidRPr="009F05D2">
        <w:t>Das Rittal Werk Haiger erzielte 2025 den Gesamtsieg im Benchmark-Wettbewerb „Fabrik des Jahres“ und gehört damit zu den besten Fabriken in Europa.</w:t>
      </w:r>
    </w:p>
    <w:p w14:paraId="38CE92FF" w14:textId="77777777" w:rsidR="000801E6" w:rsidRDefault="000801E6" w:rsidP="000801E6">
      <w:pPr>
        <w:pStyle w:val="Unternehmensportrait"/>
        <w:jc w:val="left"/>
      </w:pPr>
    </w:p>
    <w:p w14:paraId="67EA027F" w14:textId="77777777" w:rsidR="000801E6" w:rsidRDefault="000801E6" w:rsidP="000801E6">
      <w:pPr>
        <w:pStyle w:val="Unternehmensportrait"/>
        <w:jc w:val="left"/>
        <w:rPr>
          <w:spacing w:val="-2"/>
        </w:rPr>
      </w:pPr>
      <w:r>
        <w:t>Weitere</w:t>
      </w:r>
      <w:r>
        <w:rPr>
          <w:spacing w:val="16"/>
        </w:rPr>
        <w:t xml:space="preserve"> </w:t>
      </w:r>
      <w:r>
        <w:t>Informationen</w:t>
      </w:r>
      <w:r>
        <w:rPr>
          <w:spacing w:val="19"/>
        </w:rPr>
        <w:t xml:space="preserve"> </w:t>
      </w:r>
      <w:r>
        <w:t>finden</w:t>
      </w:r>
      <w:r>
        <w:rPr>
          <w:spacing w:val="18"/>
        </w:rPr>
        <w:t xml:space="preserve"> </w:t>
      </w:r>
      <w:r>
        <w:t>Sie</w:t>
      </w:r>
      <w:r>
        <w:rPr>
          <w:spacing w:val="19"/>
        </w:rPr>
        <w:t xml:space="preserve"> </w:t>
      </w:r>
      <w:r>
        <w:t>unter</w:t>
      </w:r>
      <w:r>
        <w:rPr>
          <w:spacing w:val="18"/>
        </w:rPr>
        <w:t xml:space="preserve"> </w:t>
      </w:r>
      <w:r>
        <w:t>www.rittal.de</w:t>
      </w:r>
      <w:r>
        <w:rPr>
          <w:spacing w:val="19"/>
        </w:rPr>
        <w:t xml:space="preserve"> </w:t>
      </w:r>
      <w:r>
        <w:t>und</w:t>
      </w:r>
      <w:r>
        <w:rPr>
          <w:spacing w:val="19"/>
        </w:rPr>
        <w:t xml:space="preserve"> </w:t>
      </w:r>
      <w:r>
        <w:t>www.friedhelm-loh-</w:t>
      </w:r>
      <w:r>
        <w:rPr>
          <w:spacing w:val="-2"/>
        </w:rPr>
        <w:t>group.de.</w:t>
      </w:r>
    </w:p>
    <w:p w14:paraId="176EB561" w14:textId="77777777" w:rsidR="000801E6" w:rsidRPr="00DA78A6" w:rsidRDefault="000801E6" w:rsidP="000801E6">
      <w:pPr>
        <w:pStyle w:val="Unternehmensportrait-Linie"/>
      </w:pPr>
    </w:p>
    <w:p w14:paraId="0D310BA7" w14:textId="77777777" w:rsidR="000801E6" w:rsidRDefault="000801E6" w:rsidP="000801E6">
      <w:pPr>
        <w:pStyle w:val="Unternehmenkommunikation"/>
        <w:jc w:val="left"/>
      </w:pPr>
    </w:p>
    <w:p w14:paraId="2D98CF19" w14:textId="77777777" w:rsidR="000801E6" w:rsidRPr="00DE6DF1" w:rsidRDefault="000801E6" w:rsidP="000801E6">
      <w:pPr>
        <w:pStyle w:val="Unternehmenkommunikation"/>
        <w:jc w:val="left"/>
      </w:pPr>
      <w:r w:rsidRPr="00DE6DF1">
        <w:t>Corporate &amp; Brand Communications</w:t>
      </w:r>
    </w:p>
    <w:p w14:paraId="5A4DCC38" w14:textId="77777777" w:rsidR="000801E6" w:rsidRPr="00DE6DF1" w:rsidRDefault="000801E6" w:rsidP="000801E6">
      <w:pPr>
        <w:pStyle w:val="Unternehmenkommunikation"/>
        <w:jc w:val="left"/>
      </w:pPr>
    </w:p>
    <w:p w14:paraId="75A06DE3" w14:textId="77777777" w:rsidR="000801E6" w:rsidRDefault="000801E6" w:rsidP="000801E6">
      <w:pPr>
        <w:pStyle w:val="Unternehmenkommunikation"/>
        <w:jc w:val="left"/>
      </w:pPr>
      <w:r w:rsidRPr="003B294B">
        <w:t>Cornelia Müller</w:t>
      </w:r>
      <w:r>
        <w:t xml:space="preserve">                            </w:t>
      </w:r>
      <w:r w:rsidRPr="003B294B">
        <w:t>Hans R</w:t>
      </w:r>
      <w:r>
        <w:t>obert Koch               Steffen Maltzan</w:t>
      </w:r>
    </w:p>
    <w:p w14:paraId="26A48CBC" w14:textId="77777777" w:rsidR="000801E6" w:rsidRPr="00DE6DF1" w:rsidRDefault="000801E6" w:rsidP="000801E6">
      <w:pPr>
        <w:pStyle w:val="Unternehmenkommunikation"/>
        <w:jc w:val="left"/>
      </w:pPr>
      <w:r w:rsidRPr="00DE6DF1">
        <w:t>Tel. +49 2772 505-2527              Tel. +49 2772 505-2693      Tel. +49 2772 505-2680</w:t>
      </w:r>
    </w:p>
    <w:p w14:paraId="11B7D819" w14:textId="77777777" w:rsidR="000801E6" w:rsidRDefault="000801E6" w:rsidP="000801E6">
      <w:pPr>
        <w:pStyle w:val="Unternehmenkommunikation"/>
        <w:jc w:val="left"/>
      </w:pPr>
      <w:r w:rsidRPr="00DE6DF1">
        <w:t xml:space="preserve">E-Mail: </w:t>
      </w:r>
      <w:hyperlink r:id="rId14" w:history="1">
        <w:r w:rsidRPr="00DE6DF1">
          <w:rPr>
            <w:rStyle w:val="Hyperlink"/>
          </w:rPr>
          <w:t>mueller.co@rittal.de</w:t>
        </w:r>
      </w:hyperlink>
      <w:r w:rsidRPr="00DE6DF1">
        <w:t xml:space="preserve">        Mail: </w:t>
      </w:r>
      <w:hyperlink r:id="rId15" w:history="1">
        <w:r w:rsidRPr="00DE6DF1">
          <w:rPr>
            <w:rStyle w:val="Hyperlink"/>
          </w:rPr>
          <w:t>koch.hr@rittal.de</w:t>
        </w:r>
      </w:hyperlink>
      <w:r w:rsidRPr="00DE6DF1">
        <w:t xml:space="preserve">         Mail: </w:t>
      </w:r>
      <w:hyperlink r:id="rId16" w:history="1">
        <w:r w:rsidRPr="00DE6DF1">
          <w:rPr>
            <w:rStyle w:val="Hyperlink"/>
          </w:rPr>
          <w:t>maltzan.s@rittal.de</w:t>
        </w:r>
      </w:hyperlink>
    </w:p>
    <w:p w14:paraId="54E9FBB7" w14:textId="77777777" w:rsidR="000801E6" w:rsidRDefault="000801E6" w:rsidP="000801E6">
      <w:pPr>
        <w:pStyle w:val="Unternehmenkommunikation"/>
        <w:jc w:val="left"/>
      </w:pPr>
    </w:p>
    <w:p w14:paraId="2F6A8402" w14:textId="77777777" w:rsidR="000801E6" w:rsidRDefault="000801E6" w:rsidP="000801E6">
      <w:pPr>
        <w:pStyle w:val="Unternehmenkommunikation"/>
        <w:jc w:val="left"/>
      </w:pPr>
      <w:r w:rsidRPr="00486FA5">
        <w:t>Rittal GmbH &amp; Co. KG, Auf dem Stützelberg, 35745 Herborn</w:t>
      </w:r>
    </w:p>
    <w:sectPr w:rsidR="000801E6" w:rsidSect="002016FD">
      <w:headerReference w:type="default" r:id="rId17"/>
      <w:footerReference w:type="default" r:id="rId18"/>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A35333" w14:textId="77777777" w:rsidR="006117A5" w:rsidRDefault="006117A5" w:rsidP="00C437B6">
      <w:r>
        <w:separator/>
      </w:r>
    </w:p>
  </w:endnote>
  <w:endnote w:type="continuationSeparator" w:id="0">
    <w:p w14:paraId="040BB597" w14:textId="77777777" w:rsidR="006117A5" w:rsidRDefault="006117A5" w:rsidP="00C437B6">
      <w:r>
        <w:continuationSeparator/>
      </w:r>
    </w:p>
  </w:endnote>
  <w:endnote w:type="continuationNotice" w:id="1">
    <w:p w14:paraId="13F6BB82" w14:textId="77777777" w:rsidR="006117A5" w:rsidRDefault="006117A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9B567F" w14:textId="77777777" w:rsidR="00202595" w:rsidRDefault="006270D1">
    <w:pPr>
      <w:pStyle w:val="Fuzeile"/>
    </w:pPr>
    <w:r w:rsidRPr="006270D1">
      <w:rPr>
        <w:noProof/>
      </w:rPr>
      <w:drawing>
        <wp:anchor distT="0" distB="0" distL="0" distR="0" simplePos="0" relativeHeight="251658241" behindDoc="0" locked="0" layoutInCell="1" allowOverlap="0" wp14:anchorId="370ED1DB" wp14:editId="4E95934D">
          <wp:simplePos x="0" y="0"/>
          <wp:positionH relativeFrom="margin">
            <wp:posOffset>-970691</wp:posOffset>
          </wp:positionH>
          <wp:positionV relativeFrom="topMargin">
            <wp:posOffset>9789459</wp:posOffset>
          </wp:positionV>
          <wp:extent cx="7771280" cy="582706"/>
          <wp:effectExtent l="19050" t="0" r="0" b="0"/>
          <wp:wrapThrough wrapText="bothSides">
            <wp:wrapPolygon edited="0">
              <wp:start x="-53" y="0"/>
              <wp:lineTo x="-53" y="21214"/>
              <wp:lineTo x="21595" y="21214"/>
              <wp:lineTo x="21595" y="0"/>
              <wp:lineTo x="-53" y="0"/>
            </wp:wrapPolygon>
          </wp:wrapThrough>
          <wp:docPr id="29" name="Grafik 6" descr="R_Stationery_BGw_GER_4c_FLG.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_Stationery_BGw_GER_4c_FLG.wmf"/>
                  <pic:cNvPicPr/>
                </pic:nvPicPr>
                <pic:blipFill>
                  <a:blip r:embed="rId1"/>
                  <a:stretch>
                    <a:fillRect/>
                  </a:stretch>
                </pic:blipFill>
                <pic:spPr>
                  <a:xfrm>
                    <a:off x="0" y="0"/>
                    <a:ext cx="7773670" cy="581660"/>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8C4B5B" w14:textId="77777777" w:rsidR="006117A5" w:rsidRDefault="006117A5" w:rsidP="00C437B6">
      <w:r>
        <w:separator/>
      </w:r>
    </w:p>
  </w:footnote>
  <w:footnote w:type="continuationSeparator" w:id="0">
    <w:p w14:paraId="7476B8CC" w14:textId="77777777" w:rsidR="006117A5" w:rsidRDefault="006117A5" w:rsidP="00C437B6">
      <w:r>
        <w:continuationSeparator/>
      </w:r>
    </w:p>
  </w:footnote>
  <w:footnote w:type="continuationNotice" w:id="1">
    <w:p w14:paraId="4FFDB85D" w14:textId="77777777" w:rsidR="006117A5" w:rsidRDefault="006117A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EAFF3A" w14:textId="0B456DFF" w:rsidR="00202595" w:rsidRDefault="00FA35B4">
    <w:pPr>
      <w:kinsoku w:val="0"/>
      <w:overflowPunct w:val="0"/>
      <w:spacing w:line="14" w:lineRule="auto"/>
      <w:rPr>
        <w:rFonts w:ascii="Times New Roman" w:hAnsi="Times New Roman" w:cs="Times New Roman"/>
        <w:sz w:val="20"/>
        <w:szCs w:val="20"/>
      </w:rPr>
    </w:pPr>
    <w:r w:rsidRPr="004D22DE">
      <w:rPr>
        <w:bCs/>
        <w:noProof/>
      </w:rPr>
      <mc:AlternateContent>
        <mc:Choice Requires="wps">
          <w:drawing>
            <wp:anchor distT="0" distB="0" distL="114300" distR="114300" simplePos="0" relativeHeight="251658243" behindDoc="0" locked="0" layoutInCell="1" allowOverlap="1" wp14:anchorId="019977F4" wp14:editId="75E8577C">
              <wp:simplePos x="0" y="0"/>
              <wp:positionH relativeFrom="margin">
                <wp:align>left</wp:align>
              </wp:positionH>
              <wp:positionV relativeFrom="paragraph">
                <wp:posOffset>447040</wp:posOffset>
              </wp:positionV>
              <wp:extent cx="3904091" cy="409651"/>
              <wp:effectExtent l="0" t="0" r="20320" b="28575"/>
              <wp:wrapNone/>
              <wp:docPr id="4" name="Textfeld 4"/>
              <wp:cNvGraphicFramePr/>
              <a:graphic xmlns:a="http://schemas.openxmlformats.org/drawingml/2006/main">
                <a:graphicData uri="http://schemas.microsoft.com/office/word/2010/wordprocessingShape">
                  <wps:wsp>
                    <wps:cNvSpPr txBox="1"/>
                    <wps:spPr>
                      <a:xfrm>
                        <a:off x="0" y="0"/>
                        <a:ext cx="3904091" cy="409651"/>
                      </a:xfrm>
                      <a:prstGeom prst="rect">
                        <a:avLst/>
                      </a:prstGeom>
                      <a:solidFill>
                        <a:sysClr val="window" lastClr="FFFFFF"/>
                      </a:solidFill>
                      <a:ln w="6350">
                        <a:solidFill>
                          <a:prstClr val="black"/>
                        </a:solidFill>
                      </a:ln>
                    </wps:spPr>
                    <wps:txbx>
                      <w:txbxContent>
                        <w:p w14:paraId="70196F04" w14:textId="77777777" w:rsidR="00FA35B4" w:rsidRPr="004B442E" w:rsidRDefault="00FA35B4" w:rsidP="00FA35B4">
                          <w:pPr>
                            <w:rPr>
                              <w:lang w:val="en-US"/>
                            </w:rPr>
                          </w:pPr>
                          <w:r>
                            <w:t xml:space="preserve">Rittal und Eplan auf der Hannover Messe </w:t>
                          </w:r>
                          <w:r>
                            <w:br/>
                            <w:t xml:space="preserve">vom 20. bis 24. </w:t>
                          </w:r>
                          <w:r w:rsidRPr="004B442E">
                            <w:rPr>
                              <w:lang w:val="en-US"/>
                            </w:rPr>
                            <w:t>April 2026, Halle 27, Stand D50</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w14:anchorId="019977F4" id="_x0000_t202" coordsize="21600,21600" o:spt="202" path="m,l,21600r21600,l21600,xe">
              <v:stroke joinstyle="miter"/>
              <v:path gradientshapeok="t" o:connecttype="rect"/>
            </v:shapetype>
            <v:shape id="Textfeld 4" o:spid="_x0000_s1026" type="#_x0000_t202" style="position:absolute;margin-left:0;margin-top:35.2pt;width:307.4pt;height:32.25pt;z-index:25166080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" fillcolor="window" strokeweight=".5pt">
              <v:textbox>
                <w:txbxContent>
                  <w:p w14:paraId="70196F04" w14:textId="77777777" w:rsidR="00FA35B4" w:rsidRPr="004B442E" w:rsidRDefault="00FA35B4" w:rsidP="00FA35B4">
                    <w:pPr>
                      <w:rPr>
                        <w:lang w:val="en-US"/>
                      </w:rPr>
                    </w:pPr>
                    <w:r>
                      <w:t xml:space="preserve">Rittal und Eplan auf der Hannover Messe </w:t>
                    </w:r>
                    <w:r>
                      <w:br/>
                      <w:t xml:space="preserve">vom 20. bis 24. </w:t>
                    </w:r>
                    <w:r w:rsidRPr="004B442E">
                      <w:rPr>
                        <w:lang w:val="en-US"/>
                      </w:rPr>
                      <w:t>April 2026, Halle 27, Stand D50</w:t>
                    </w:r>
                  </w:p>
                </w:txbxContent>
              </v:textbox>
              <w10:wrap anchorx="margin"/>
            </v:shape>
          </w:pict>
        </mc:Fallback>
      </mc:AlternateContent>
    </w:r>
    <w:r w:rsidR="0011102D" w:rsidRPr="0011102D">
      <w:rPr>
        <w:rFonts w:ascii="Times New Roman" w:hAnsi="Times New Roman" w:cs="Times New Roman"/>
        <w:noProof/>
        <w:sz w:val="20"/>
        <w:szCs w:val="20"/>
      </w:rPr>
      <w:drawing>
        <wp:anchor distT="0" distB="0" distL="114300" distR="114300" simplePos="0" relativeHeight="251658240" behindDoc="1" locked="0" layoutInCell="1" allowOverlap="1" wp14:anchorId="4C9886F2" wp14:editId="127DD8DE">
          <wp:simplePos x="0" y="0"/>
          <wp:positionH relativeFrom="page">
            <wp:posOffset>6409055</wp:posOffset>
          </wp:positionH>
          <wp:positionV relativeFrom="page">
            <wp:posOffset>507365</wp:posOffset>
          </wp:positionV>
          <wp:extent cx="635000" cy="914400"/>
          <wp:effectExtent l="19050" t="0" r="0" b="0"/>
          <wp:wrapThrough wrapText="bothSides">
            <wp:wrapPolygon edited="0">
              <wp:start x="-648" y="0"/>
              <wp:lineTo x="-648" y="21150"/>
              <wp:lineTo x="21384" y="21150"/>
              <wp:lineTo x="21384" y="0"/>
              <wp:lineTo x="-648" y="0"/>
            </wp:wrapPolygon>
          </wp:wrapThrough>
          <wp:docPr id="111" name="Bild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2"/>
                  <pic:cNvPicPr>
                    <a:picLocks noChangeAspect="1" noChangeArrowheads="1"/>
                  </pic:cNvPicPr>
                </pic:nvPicPr>
                <pic:blipFill>
                  <a:blip r:embed="rId1"/>
                  <a:srcRect/>
                  <a:stretch>
                    <a:fillRect/>
                  </a:stretch>
                </pic:blipFill>
                <pic:spPr bwMode="auto">
                  <a:xfrm>
                    <a:off x="0" y="0"/>
                    <a:ext cx="635000" cy="914400"/>
                  </a:xfrm>
                  <a:prstGeom prst="rect">
                    <a:avLst/>
                  </a:prstGeom>
                  <a:noFill/>
                  <a:ln w="9525">
                    <a:noFill/>
                    <a:miter lim="800000"/>
                    <a:headEnd/>
                    <a:tailEnd/>
                  </a:ln>
                </pic:spPr>
              </pic:pic>
            </a:graphicData>
          </a:graphic>
        </wp:anchor>
      </w:drawing>
    </w:r>
    <w:r w:rsidR="00163E25">
      <w:rPr>
        <w:noProof/>
        <w:sz w:val="16"/>
        <w:szCs w:val="16"/>
      </w:rPr>
      <mc:AlternateContent>
        <mc:Choice Requires="wps">
          <w:drawing>
            <wp:anchor distT="0" distB="0" distL="114300" distR="114300" simplePos="0" relativeHeight="251658242" behindDoc="1" locked="0" layoutInCell="0" allowOverlap="1" wp14:anchorId="00F58628" wp14:editId="7A4C9416">
              <wp:simplePos x="0" y="0"/>
              <wp:positionH relativeFrom="page">
                <wp:posOffset>864235</wp:posOffset>
              </wp:positionH>
              <wp:positionV relativeFrom="page">
                <wp:posOffset>449580</wp:posOffset>
              </wp:positionV>
              <wp:extent cx="1485900" cy="351790"/>
              <wp:effectExtent l="0" t="0" r="0" b="0"/>
              <wp:wrapNone/>
              <wp:docPr id="148421638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40DB85"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F58628" id="_x0000_t202" coordsize="21600,21600" o:spt="202" path="m,l,21600r21600,l21600,xe">
              <v:stroke joinstyle="miter"/>
              <v:path gradientshapeok="t" o:connecttype="rect"/>
            </v:shapetype>
            <v:shape id="Text Box 1" o:spid="_x0000_s1026" type="#_x0000_t202" style="position:absolute;margin-left:68.05pt;margin-top:35.4pt;width:117pt;height:27.7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" o:allowincell="f" filled="f" stroked="f">
              <v:path arrowok="t"/>
              <v:textbox inset="0,0,0,0">
                <w:txbxContent>
                  <w:p w14:paraId="5B40DB85"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abstractNum w:abstractNumId="11" w15:restartNumberingAfterBreak="0">
    <w:nsid w:val="7CE66141"/>
    <w:multiLevelType w:val="hybridMultilevel"/>
    <w:tmpl w:val="A91C482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26951082">
    <w:abstractNumId w:val="10"/>
  </w:num>
  <w:num w:numId="2" w16cid:durableId="2005426273">
    <w:abstractNumId w:val="9"/>
  </w:num>
  <w:num w:numId="3" w16cid:durableId="1256984404">
    <w:abstractNumId w:val="7"/>
  </w:num>
  <w:num w:numId="4" w16cid:durableId="1265964965">
    <w:abstractNumId w:val="6"/>
  </w:num>
  <w:num w:numId="5" w16cid:durableId="1576281030">
    <w:abstractNumId w:val="5"/>
  </w:num>
  <w:num w:numId="6" w16cid:durableId="745614244">
    <w:abstractNumId w:val="4"/>
  </w:num>
  <w:num w:numId="7" w16cid:durableId="215898273">
    <w:abstractNumId w:val="8"/>
  </w:num>
  <w:num w:numId="8" w16cid:durableId="1673416183">
    <w:abstractNumId w:val="3"/>
  </w:num>
  <w:num w:numId="9" w16cid:durableId="1650481680">
    <w:abstractNumId w:val="2"/>
  </w:num>
  <w:num w:numId="10" w16cid:durableId="1142387273">
    <w:abstractNumId w:val="1"/>
  </w:num>
  <w:num w:numId="11" w16cid:durableId="587083940">
    <w:abstractNumId w:val="0"/>
  </w:num>
  <w:num w:numId="12" w16cid:durableId="9217007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embedSystemFonts/>
  <w:bordersDoNotSurroundHeader/>
  <w:bordersDoNotSurroundFooter/>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41F8"/>
    <w:rsid w:val="000065F2"/>
    <w:rsid w:val="00011B01"/>
    <w:rsid w:val="00017CDA"/>
    <w:rsid w:val="00022489"/>
    <w:rsid w:val="000229C2"/>
    <w:rsid w:val="00022CA3"/>
    <w:rsid w:val="00027B50"/>
    <w:rsid w:val="000315CF"/>
    <w:rsid w:val="0003226A"/>
    <w:rsid w:val="00034685"/>
    <w:rsid w:val="00037FD6"/>
    <w:rsid w:val="00044071"/>
    <w:rsid w:val="00047B15"/>
    <w:rsid w:val="00052AB1"/>
    <w:rsid w:val="00052DD2"/>
    <w:rsid w:val="00053116"/>
    <w:rsid w:val="00053A52"/>
    <w:rsid w:val="000650C4"/>
    <w:rsid w:val="0007013E"/>
    <w:rsid w:val="0007107A"/>
    <w:rsid w:val="00075EA0"/>
    <w:rsid w:val="000801E6"/>
    <w:rsid w:val="00080930"/>
    <w:rsid w:val="00085750"/>
    <w:rsid w:val="000860B5"/>
    <w:rsid w:val="000874C6"/>
    <w:rsid w:val="000902CE"/>
    <w:rsid w:val="0009266B"/>
    <w:rsid w:val="000948B7"/>
    <w:rsid w:val="000978A5"/>
    <w:rsid w:val="000B5682"/>
    <w:rsid w:val="000C5FCE"/>
    <w:rsid w:val="000C6BBE"/>
    <w:rsid w:val="000D044A"/>
    <w:rsid w:val="000D3830"/>
    <w:rsid w:val="000D72CC"/>
    <w:rsid w:val="000D79E5"/>
    <w:rsid w:val="000E2901"/>
    <w:rsid w:val="000E6CF9"/>
    <w:rsid w:val="000E7A2C"/>
    <w:rsid w:val="00101EF3"/>
    <w:rsid w:val="001054F1"/>
    <w:rsid w:val="0011102D"/>
    <w:rsid w:val="00114302"/>
    <w:rsid w:val="00120F32"/>
    <w:rsid w:val="0012154C"/>
    <w:rsid w:val="00122990"/>
    <w:rsid w:val="00127B0B"/>
    <w:rsid w:val="00137301"/>
    <w:rsid w:val="0014146F"/>
    <w:rsid w:val="00142A17"/>
    <w:rsid w:val="00145F70"/>
    <w:rsid w:val="001519D2"/>
    <w:rsid w:val="00163E25"/>
    <w:rsid w:val="001655CE"/>
    <w:rsid w:val="001717BB"/>
    <w:rsid w:val="00171AF7"/>
    <w:rsid w:val="001731E5"/>
    <w:rsid w:val="001737D1"/>
    <w:rsid w:val="00174BF9"/>
    <w:rsid w:val="00181962"/>
    <w:rsid w:val="0019644A"/>
    <w:rsid w:val="001B049B"/>
    <w:rsid w:val="001B189F"/>
    <w:rsid w:val="001B19C1"/>
    <w:rsid w:val="001B7268"/>
    <w:rsid w:val="001C1C39"/>
    <w:rsid w:val="001D555B"/>
    <w:rsid w:val="001D6722"/>
    <w:rsid w:val="001E046B"/>
    <w:rsid w:val="001E3D55"/>
    <w:rsid w:val="001E78D8"/>
    <w:rsid w:val="001F582D"/>
    <w:rsid w:val="002016FD"/>
    <w:rsid w:val="00201A5A"/>
    <w:rsid w:val="00202595"/>
    <w:rsid w:val="002051E6"/>
    <w:rsid w:val="002107D2"/>
    <w:rsid w:val="002154BA"/>
    <w:rsid w:val="0022222A"/>
    <w:rsid w:val="0023718F"/>
    <w:rsid w:val="002412BD"/>
    <w:rsid w:val="0024366D"/>
    <w:rsid w:val="00244CF1"/>
    <w:rsid w:val="00252489"/>
    <w:rsid w:val="002661CD"/>
    <w:rsid w:val="00266C3E"/>
    <w:rsid w:val="002677BB"/>
    <w:rsid w:val="00274BBB"/>
    <w:rsid w:val="00274E59"/>
    <w:rsid w:val="002808F3"/>
    <w:rsid w:val="002829E4"/>
    <w:rsid w:val="00294026"/>
    <w:rsid w:val="00295025"/>
    <w:rsid w:val="0029737F"/>
    <w:rsid w:val="002A2755"/>
    <w:rsid w:val="002A4305"/>
    <w:rsid w:val="002A74C1"/>
    <w:rsid w:val="002B374E"/>
    <w:rsid w:val="002B7630"/>
    <w:rsid w:val="002C00E6"/>
    <w:rsid w:val="002C13CB"/>
    <w:rsid w:val="002C270A"/>
    <w:rsid w:val="002C61AF"/>
    <w:rsid w:val="002C6615"/>
    <w:rsid w:val="002D2830"/>
    <w:rsid w:val="002D6B6B"/>
    <w:rsid w:val="002E1F7F"/>
    <w:rsid w:val="00306337"/>
    <w:rsid w:val="0030636B"/>
    <w:rsid w:val="00310B76"/>
    <w:rsid w:val="0031459B"/>
    <w:rsid w:val="0031514E"/>
    <w:rsid w:val="0032254B"/>
    <w:rsid w:val="00325FAD"/>
    <w:rsid w:val="00330B82"/>
    <w:rsid w:val="00336895"/>
    <w:rsid w:val="00341FC7"/>
    <w:rsid w:val="0034270C"/>
    <w:rsid w:val="0035653B"/>
    <w:rsid w:val="0036232D"/>
    <w:rsid w:val="00367B14"/>
    <w:rsid w:val="00397719"/>
    <w:rsid w:val="00397E80"/>
    <w:rsid w:val="003A5782"/>
    <w:rsid w:val="003A7EAF"/>
    <w:rsid w:val="003B0D6B"/>
    <w:rsid w:val="003B34B9"/>
    <w:rsid w:val="003B413C"/>
    <w:rsid w:val="003B6191"/>
    <w:rsid w:val="003C2649"/>
    <w:rsid w:val="003C2ADD"/>
    <w:rsid w:val="003C464D"/>
    <w:rsid w:val="003D23AB"/>
    <w:rsid w:val="003D440A"/>
    <w:rsid w:val="003E5036"/>
    <w:rsid w:val="003F4F37"/>
    <w:rsid w:val="003F7BC9"/>
    <w:rsid w:val="004104A6"/>
    <w:rsid w:val="00422AB7"/>
    <w:rsid w:val="00422ED5"/>
    <w:rsid w:val="004232E8"/>
    <w:rsid w:val="00424077"/>
    <w:rsid w:val="00424529"/>
    <w:rsid w:val="0042557E"/>
    <w:rsid w:val="0042744E"/>
    <w:rsid w:val="004305EE"/>
    <w:rsid w:val="00431D28"/>
    <w:rsid w:val="004360A2"/>
    <w:rsid w:val="00437FEE"/>
    <w:rsid w:val="0044282E"/>
    <w:rsid w:val="00444CD5"/>
    <w:rsid w:val="00445DA2"/>
    <w:rsid w:val="00447052"/>
    <w:rsid w:val="00452BE8"/>
    <w:rsid w:val="00454741"/>
    <w:rsid w:val="00454B4E"/>
    <w:rsid w:val="00455B4F"/>
    <w:rsid w:val="00456F1A"/>
    <w:rsid w:val="004643E3"/>
    <w:rsid w:val="00464D33"/>
    <w:rsid w:val="00464EF4"/>
    <w:rsid w:val="00465083"/>
    <w:rsid w:val="004707F5"/>
    <w:rsid w:val="004710BE"/>
    <w:rsid w:val="00472A93"/>
    <w:rsid w:val="004845A9"/>
    <w:rsid w:val="004860F9"/>
    <w:rsid w:val="00486A98"/>
    <w:rsid w:val="0049297D"/>
    <w:rsid w:val="00493580"/>
    <w:rsid w:val="0049794A"/>
    <w:rsid w:val="00497A66"/>
    <w:rsid w:val="004A3292"/>
    <w:rsid w:val="004A6D51"/>
    <w:rsid w:val="004C0BE1"/>
    <w:rsid w:val="004C3C07"/>
    <w:rsid w:val="004C7D08"/>
    <w:rsid w:val="004D0EB3"/>
    <w:rsid w:val="004D289C"/>
    <w:rsid w:val="004D56BD"/>
    <w:rsid w:val="004D588B"/>
    <w:rsid w:val="004E03D8"/>
    <w:rsid w:val="004E2719"/>
    <w:rsid w:val="004E3C34"/>
    <w:rsid w:val="004F229F"/>
    <w:rsid w:val="00512F78"/>
    <w:rsid w:val="00513BB5"/>
    <w:rsid w:val="005149B4"/>
    <w:rsid w:val="005308AA"/>
    <w:rsid w:val="005449EC"/>
    <w:rsid w:val="005467FA"/>
    <w:rsid w:val="00547240"/>
    <w:rsid w:val="0055018D"/>
    <w:rsid w:val="00550C9C"/>
    <w:rsid w:val="00556081"/>
    <w:rsid w:val="005672F2"/>
    <w:rsid w:val="0057573C"/>
    <w:rsid w:val="00584C14"/>
    <w:rsid w:val="00593A3F"/>
    <w:rsid w:val="00597790"/>
    <w:rsid w:val="005D2933"/>
    <w:rsid w:val="005D33D3"/>
    <w:rsid w:val="005D7486"/>
    <w:rsid w:val="005E0225"/>
    <w:rsid w:val="005E2162"/>
    <w:rsid w:val="005E58EE"/>
    <w:rsid w:val="005F47D3"/>
    <w:rsid w:val="005F6E55"/>
    <w:rsid w:val="0060236A"/>
    <w:rsid w:val="006117A5"/>
    <w:rsid w:val="00613397"/>
    <w:rsid w:val="00621129"/>
    <w:rsid w:val="006270D1"/>
    <w:rsid w:val="006404AE"/>
    <w:rsid w:val="00640E00"/>
    <w:rsid w:val="006444E3"/>
    <w:rsid w:val="006467B0"/>
    <w:rsid w:val="00650AA0"/>
    <w:rsid w:val="00650E38"/>
    <w:rsid w:val="006516C0"/>
    <w:rsid w:val="00654F16"/>
    <w:rsid w:val="006573FF"/>
    <w:rsid w:val="00671F96"/>
    <w:rsid w:val="00681C6A"/>
    <w:rsid w:val="0068212B"/>
    <w:rsid w:val="0069105A"/>
    <w:rsid w:val="006A20C6"/>
    <w:rsid w:val="006A2213"/>
    <w:rsid w:val="006A59C1"/>
    <w:rsid w:val="006B0F11"/>
    <w:rsid w:val="006B6B0F"/>
    <w:rsid w:val="006B7D8D"/>
    <w:rsid w:val="006C0224"/>
    <w:rsid w:val="006C2B8D"/>
    <w:rsid w:val="006C3E79"/>
    <w:rsid w:val="006C6990"/>
    <w:rsid w:val="006C7EF7"/>
    <w:rsid w:val="006D1FA3"/>
    <w:rsid w:val="006D5EAA"/>
    <w:rsid w:val="006F418C"/>
    <w:rsid w:val="006F5C53"/>
    <w:rsid w:val="006F6223"/>
    <w:rsid w:val="00701182"/>
    <w:rsid w:val="007025F5"/>
    <w:rsid w:val="0071505F"/>
    <w:rsid w:val="00721FB3"/>
    <w:rsid w:val="00723708"/>
    <w:rsid w:val="007315EA"/>
    <w:rsid w:val="007379AB"/>
    <w:rsid w:val="00742E4B"/>
    <w:rsid w:val="00743F64"/>
    <w:rsid w:val="00753959"/>
    <w:rsid w:val="007562CC"/>
    <w:rsid w:val="007568B6"/>
    <w:rsid w:val="007609A0"/>
    <w:rsid w:val="00760BC1"/>
    <w:rsid w:val="00760EC7"/>
    <w:rsid w:val="00764B85"/>
    <w:rsid w:val="0076792E"/>
    <w:rsid w:val="00772206"/>
    <w:rsid w:val="0077329B"/>
    <w:rsid w:val="00782534"/>
    <w:rsid w:val="00782A8C"/>
    <w:rsid w:val="00791949"/>
    <w:rsid w:val="007964AD"/>
    <w:rsid w:val="0079746F"/>
    <w:rsid w:val="007A4861"/>
    <w:rsid w:val="007A7CAA"/>
    <w:rsid w:val="007B47A0"/>
    <w:rsid w:val="007C0B6D"/>
    <w:rsid w:val="007C2C27"/>
    <w:rsid w:val="007C4163"/>
    <w:rsid w:val="007C6F41"/>
    <w:rsid w:val="007D32DB"/>
    <w:rsid w:val="007D60A7"/>
    <w:rsid w:val="007D7AE2"/>
    <w:rsid w:val="007E69E6"/>
    <w:rsid w:val="00801161"/>
    <w:rsid w:val="0080118B"/>
    <w:rsid w:val="00801528"/>
    <w:rsid w:val="00805974"/>
    <w:rsid w:val="00805E8F"/>
    <w:rsid w:val="0081181D"/>
    <w:rsid w:val="008347BF"/>
    <w:rsid w:val="00841B63"/>
    <w:rsid w:val="0084459A"/>
    <w:rsid w:val="00876DF7"/>
    <w:rsid w:val="00886E96"/>
    <w:rsid w:val="00895E52"/>
    <w:rsid w:val="008A4169"/>
    <w:rsid w:val="008C2022"/>
    <w:rsid w:val="008C3BE9"/>
    <w:rsid w:val="008D1DA7"/>
    <w:rsid w:val="008D2284"/>
    <w:rsid w:val="008D25D4"/>
    <w:rsid w:val="008E28D7"/>
    <w:rsid w:val="008E4D9E"/>
    <w:rsid w:val="008F5F42"/>
    <w:rsid w:val="00904AB6"/>
    <w:rsid w:val="009058E3"/>
    <w:rsid w:val="00915413"/>
    <w:rsid w:val="009159D6"/>
    <w:rsid w:val="009247AE"/>
    <w:rsid w:val="0093048F"/>
    <w:rsid w:val="0093254A"/>
    <w:rsid w:val="009426B9"/>
    <w:rsid w:val="0094480D"/>
    <w:rsid w:val="00947C4F"/>
    <w:rsid w:val="00952492"/>
    <w:rsid w:val="009570BB"/>
    <w:rsid w:val="009602F7"/>
    <w:rsid w:val="00962319"/>
    <w:rsid w:val="00965B4F"/>
    <w:rsid w:val="00967405"/>
    <w:rsid w:val="00974FC1"/>
    <w:rsid w:val="009814C1"/>
    <w:rsid w:val="00983828"/>
    <w:rsid w:val="00996B25"/>
    <w:rsid w:val="009A0F9D"/>
    <w:rsid w:val="009A1E13"/>
    <w:rsid w:val="009A2C74"/>
    <w:rsid w:val="009A72BB"/>
    <w:rsid w:val="009C186E"/>
    <w:rsid w:val="009D411D"/>
    <w:rsid w:val="009D709C"/>
    <w:rsid w:val="009E0DC3"/>
    <w:rsid w:val="009E0ED8"/>
    <w:rsid w:val="009E1F34"/>
    <w:rsid w:val="009E3CD4"/>
    <w:rsid w:val="009E4D10"/>
    <w:rsid w:val="009E591E"/>
    <w:rsid w:val="009E6AC3"/>
    <w:rsid w:val="009F3123"/>
    <w:rsid w:val="009F4417"/>
    <w:rsid w:val="00A00F97"/>
    <w:rsid w:val="00A0608C"/>
    <w:rsid w:val="00A06D68"/>
    <w:rsid w:val="00A20433"/>
    <w:rsid w:val="00A23870"/>
    <w:rsid w:val="00A23CF9"/>
    <w:rsid w:val="00A32BF3"/>
    <w:rsid w:val="00A35977"/>
    <w:rsid w:val="00A4259D"/>
    <w:rsid w:val="00A51035"/>
    <w:rsid w:val="00A51E5F"/>
    <w:rsid w:val="00A53146"/>
    <w:rsid w:val="00A55ADC"/>
    <w:rsid w:val="00A621C0"/>
    <w:rsid w:val="00A6463A"/>
    <w:rsid w:val="00A64C64"/>
    <w:rsid w:val="00A66242"/>
    <w:rsid w:val="00A71BED"/>
    <w:rsid w:val="00A73C13"/>
    <w:rsid w:val="00A7488C"/>
    <w:rsid w:val="00A83682"/>
    <w:rsid w:val="00A86D13"/>
    <w:rsid w:val="00A90D54"/>
    <w:rsid w:val="00A90FC3"/>
    <w:rsid w:val="00AA6A2B"/>
    <w:rsid w:val="00AC391D"/>
    <w:rsid w:val="00AC4488"/>
    <w:rsid w:val="00AD0FF7"/>
    <w:rsid w:val="00AD5C77"/>
    <w:rsid w:val="00AE4607"/>
    <w:rsid w:val="00AE6142"/>
    <w:rsid w:val="00AF1272"/>
    <w:rsid w:val="00AF2F80"/>
    <w:rsid w:val="00B12F4B"/>
    <w:rsid w:val="00B15B47"/>
    <w:rsid w:val="00B234F0"/>
    <w:rsid w:val="00B23CEC"/>
    <w:rsid w:val="00B317B0"/>
    <w:rsid w:val="00B42CC3"/>
    <w:rsid w:val="00B47DF1"/>
    <w:rsid w:val="00B5087C"/>
    <w:rsid w:val="00B70890"/>
    <w:rsid w:val="00B75E7A"/>
    <w:rsid w:val="00B80BD6"/>
    <w:rsid w:val="00B921A4"/>
    <w:rsid w:val="00B9325B"/>
    <w:rsid w:val="00B959AA"/>
    <w:rsid w:val="00BA05EF"/>
    <w:rsid w:val="00BB229D"/>
    <w:rsid w:val="00BB33D9"/>
    <w:rsid w:val="00BB3A29"/>
    <w:rsid w:val="00BD0FFF"/>
    <w:rsid w:val="00BD1E6B"/>
    <w:rsid w:val="00BE4639"/>
    <w:rsid w:val="00BE6E34"/>
    <w:rsid w:val="00BF150A"/>
    <w:rsid w:val="00BF61F3"/>
    <w:rsid w:val="00BF64C1"/>
    <w:rsid w:val="00C033CF"/>
    <w:rsid w:val="00C0410E"/>
    <w:rsid w:val="00C11D39"/>
    <w:rsid w:val="00C13261"/>
    <w:rsid w:val="00C233A0"/>
    <w:rsid w:val="00C251B0"/>
    <w:rsid w:val="00C31D64"/>
    <w:rsid w:val="00C40146"/>
    <w:rsid w:val="00C40907"/>
    <w:rsid w:val="00C42539"/>
    <w:rsid w:val="00C437B6"/>
    <w:rsid w:val="00C52332"/>
    <w:rsid w:val="00C54114"/>
    <w:rsid w:val="00C57245"/>
    <w:rsid w:val="00C61F56"/>
    <w:rsid w:val="00C7077F"/>
    <w:rsid w:val="00C707D4"/>
    <w:rsid w:val="00C7714F"/>
    <w:rsid w:val="00C85246"/>
    <w:rsid w:val="00C92021"/>
    <w:rsid w:val="00C92096"/>
    <w:rsid w:val="00C933FC"/>
    <w:rsid w:val="00C937F8"/>
    <w:rsid w:val="00C94F49"/>
    <w:rsid w:val="00C95814"/>
    <w:rsid w:val="00C9738B"/>
    <w:rsid w:val="00CA28D3"/>
    <w:rsid w:val="00CA7489"/>
    <w:rsid w:val="00CA778C"/>
    <w:rsid w:val="00CB1B61"/>
    <w:rsid w:val="00CB357C"/>
    <w:rsid w:val="00CB673A"/>
    <w:rsid w:val="00CB7C82"/>
    <w:rsid w:val="00CC229D"/>
    <w:rsid w:val="00CC3274"/>
    <w:rsid w:val="00CC57AA"/>
    <w:rsid w:val="00CD4DBB"/>
    <w:rsid w:val="00CD7C6C"/>
    <w:rsid w:val="00CE789C"/>
    <w:rsid w:val="00CE7ECB"/>
    <w:rsid w:val="00CF7702"/>
    <w:rsid w:val="00D02577"/>
    <w:rsid w:val="00D02C4C"/>
    <w:rsid w:val="00D02D5B"/>
    <w:rsid w:val="00D06831"/>
    <w:rsid w:val="00D109A1"/>
    <w:rsid w:val="00D16F9A"/>
    <w:rsid w:val="00D1719A"/>
    <w:rsid w:val="00D2002E"/>
    <w:rsid w:val="00D205F9"/>
    <w:rsid w:val="00D22BE5"/>
    <w:rsid w:val="00D2409E"/>
    <w:rsid w:val="00D259BB"/>
    <w:rsid w:val="00D32F32"/>
    <w:rsid w:val="00D37057"/>
    <w:rsid w:val="00D517AD"/>
    <w:rsid w:val="00D51D07"/>
    <w:rsid w:val="00D51D1E"/>
    <w:rsid w:val="00D53742"/>
    <w:rsid w:val="00D651AF"/>
    <w:rsid w:val="00D80B69"/>
    <w:rsid w:val="00D90800"/>
    <w:rsid w:val="00D92FEF"/>
    <w:rsid w:val="00DA0AC1"/>
    <w:rsid w:val="00DA146D"/>
    <w:rsid w:val="00DA6514"/>
    <w:rsid w:val="00DA78A6"/>
    <w:rsid w:val="00DB5080"/>
    <w:rsid w:val="00DC666C"/>
    <w:rsid w:val="00DC7953"/>
    <w:rsid w:val="00DC7BEC"/>
    <w:rsid w:val="00DD26A8"/>
    <w:rsid w:val="00DD48DF"/>
    <w:rsid w:val="00DE17A9"/>
    <w:rsid w:val="00DE3458"/>
    <w:rsid w:val="00DF3CF6"/>
    <w:rsid w:val="00DF5DC1"/>
    <w:rsid w:val="00E02D8D"/>
    <w:rsid w:val="00E07E19"/>
    <w:rsid w:val="00E15ECE"/>
    <w:rsid w:val="00E261FF"/>
    <w:rsid w:val="00E26BC2"/>
    <w:rsid w:val="00E30E75"/>
    <w:rsid w:val="00E365BA"/>
    <w:rsid w:val="00E4364C"/>
    <w:rsid w:val="00E43B92"/>
    <w:rsid w:val="00E46942"/>
    <w:rsid w:val="00E61BEE"/>
    <w:rsid w:val="00E64440"/>
    <w:rsid w:val="00E7156E"/>
    <w:rsid w:val="00EB1ED8"/>
    <w:rsid w:val="00EB1FE5"/>
    <w:rsid w:val="00EC0D4D"/>
    <w:rsid w:val="00EC682A"/>
    <w:rsid w:val="00ED2C71"/>
    <w:rsid w:val="00ED3D20"/>
    <w:rsid w:val="00EE2E8D"/>
    <w:rsid w:val="00EE4128"/>
    <w:rsid w:val="00EE437A"/>
    <w:rsid w:val="00F048C7"/>
    <w:rsid w:val="00F173FB"/>
    <w:rsid w:val="00F213A6"/>
    <w:rsid w:val="00F27F6A"/>
    <w:rsid w:val="00F3399F"/>
    <w:rsid w:val="00F34793"/>
    <w:rsid w:val="00F403C5"/>
    <w:rsid w:val="00F46C85"/>
    <w:rsid w:val="00F53B77"/>
    <w:rsid w:val="00F56180"/>
    <w:rsid w:val="00F61379"/>
    <w:rsid w:val="00F62C9E"/>
    <w:rsid w:val="00F64D97"/>
    <w:rsid w:val="00F75782"/>
    <w:rsid w:val="00F80CF0"/>
    <w:rsid w:val="00F81C09"/>
    <w:rsid w:val="00F90071"/>
    <w:rsid w:val="00F90E37"/>
    <w:rsid w:val="00F94A5D"/>
    <w:rsid w:val="00F956B6"/>
    <w:rsid w:val="00FA1F2C"/>
    <w:rsid w:val="00FA35B4"/>
    <w:rsid w:val="00FA3FC1"/>
    <w:rsid w:val="00FA5315"/>
    <w:rsid w:val="00FA77D3"/>
    <w:rsid w:val="00FB1403"/>
    <w:rsid w:val="00FB4082"/>
    <w:rsid w:val="00FB42A0"/>
    <w:rsid w:val="00FB7999"/>
    <w:rsid w:val="00FC3A8C"/>
    <w:rsid w:val="00FD0AE5"/>
    <w:rsid w:val="00FD3C1B"/>
    <w:rsid w:val="00FD3E91"/>
    <w:rsid w:val="00FD4CFC"/>
    <w:rsid w:val="00FD4D07"/>
    <w:rsid w:val="00FE0A8E"/>
    <w:rsid w:val="00FE1FE9"/>
    <w:rsid w:val="00FE4929"/>
    <w:rsid w:val="00FE5478"/>
    <w:rsid w:val="00FE66F0"/>
    <w:rsid w:val="00FE68FE"/>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9EF2DCC"/>
  <w15:docId w15:val="{A6C60477-8BD7-463C-A178-E62570B736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rPr>
      <w:lang w:val="en-US"/>
    </w:rPr>
  </w:style>
  <w:style w:type="paragraph" w:styleId="StandardWeb">
    <w:name w:val="Normal (Web)"/>
    <w:basedOn w:val="Standard"/>
    <w:uiPriority w:val="99"/>
    <w:semiHidden/>
    <w:unhideWhenUsed/>
    <w:rsid w:val="00201A5A"/>
    <w:rPr>
      <w:rFonts w:ascii="Times New Roman" w:hAnsi="Times New Roman" w:cs="Times New Roman"/>
      <w:sz w:val="24"/>
      <w:szCs w:val="24"/>
    </w:rPr>
  </w:style>
  <w:style w:type="character" w:styleId="Kommentarzeichen">
    <w:name w:val="annotation reference"/>
    <w:basedOn w:val="Absatz-Standardschriftart"/>
    <w:uiPriority w:val="99"/>
    <w:semiHidden/>
    <w:unhideWhenUsed/>
    <w:rsid w:val="003F7BC9"/>
    <w:rPr>
      <w:sz w:val="16"/>
      <w:szCs w:val="16"/>
    </w:rPr>
  </w:style>
  <w:style w:type="paragraph" w:styleId="Kommentartext">
    <w:name w:val="annotation text"/>
    <w:basedOn w:val="Standard"/>
    <w:link w:val="KommentartextZchn"/>
    <w:uiPriority w:val="99"/>
    <w:semiHidden/>
    <w:unhideWhenUsed/>
    <w:rsid w:val="003F7BC9"/>
    <w:rPr>
      <w:sz w:val="20"/>
      <w:szCs w:val="20"/>
    </w:rPr>
  </w:style>
  <w:style w:type="character" w:customStyle="1" w:styleId="KommentartextZchn">
    <w:name w:val="Kommentartext Zchn"/>
    <w:basedOn w:val="Absatz-Standardschriftart"/>
    <w:link w:val="Kommentartext"/>
    <w:uiPriority w:val="99"/>
    <w:semiHidden/>
    <w:rsid w:val="003F7BC9"/>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3F7BC9"/>
    <w:rPr>
      <w:b/>
      <w:bCs/>
    </w:rPr>
  </w:style>
  <w:style w:type="character" w:customStyle="1" w:styleId="KommentarthemaZchn">
    <w:name w:val="Kommentarthema Zchn"/>
    <w:basedOn w:val="KommentartextZchn"/>
    <w:link w:val="Kommentarthema"/>
    <w:uiPriority w:val="99"/>
    <w:semiHidden/>
    <w:rsid w:val="003F7BC9"/>
    <w:rPr>
      <w:rFonts w:ascii="Arial" w:hAnsi="Arial" w:cs="Arial"/>
      <w:b/>
      <w:bCs/>
      <w:sz w:val="20"/>
      <w:szCs w:val="20"/>
    </w:rPr>
  </w:style>
  <w:style w:type="paragraph" w:styleId="berarbeitung">
    <w:name w:val="Revision"/>
    <w:hidden/>
    <w:uiPriority w:val="99"/>
    <w:semiHidden/>
    <w:rsid w:val="006444E3"/>
    <w:pPr>
      <w:spacing w:after="0" w:line="240" w:lineRule="auto"/>
    </w:pPr>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mailto:maltzan.s@rittal.de"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mailto:koch.hr@rittal.de"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mueller.co@rittal.de"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bb7f0e1e-ed81-45e7-ba33-7f03397669dc" xsi:nil="true"/>
    <lcf76f155ced4ddcb4097134ff3c332f xmlns="a2017560-cccf-46e1-84d1-27e8e4de0641">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Sixth Edition"/>
</file>

<file path=customXml/item3.xml><?xml version="1.0" encoding="utf-8"?>
<ct:contentTypeSchema xmlns:ct="http://schemas.microsoft.com/office/2006/metadata/contentType" xmlns:ma="http://schemas.microsoft.com/office/2006/metadata/properties/metaAttributes" ct:_="" ma:_="" ma:contentTypeName="Dokument" ma:contentTypeID="0x0101007DAE9CA7D8058048B50D46784D8FAF0D" ma:contentTypeVersion="17" ma:contentTypeDescription="Ein neues Dokument erstellen." ma:contentTypeScope="" ma:versionID="96b54f3e0280d805f59879a9570d4496">
  <xsd:schema xmlns:xsd="http://www.w3.org/2001/XMLSchema" xmlns:xs="http://www.w3.org/2001/XMLSchema" xmlns:p="http://schemas.microsoft.com/office/2006/metadata/properties" xmlns:ns2="a2017560-cccf-46e1-84d1-27e8e4de0641" xmlns:ns3="bb7f0e1e-ed81-45e7-ba33-7f03397669dc" targetNamespace="http://schemas.microsoft.com/office/2006/metadata/properties" ma:root="true" ma:fieldsID="47a0df919eb135f0a745d109d7b5d81b" ns2:_="" ns3:_="">
    <xsd:import namespace="a2017560-cccf-46e1-84d1-27e8e4de0641"/>
    <xsd:import namespace="bb7f0e1e-ed81-45e7-ba33-7f03397669d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17560-cccf-46e1-84d1-27e8e4de06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7f0e1e-ed81-45e7-ba33-7f03397669dc"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9ce582de-c5b7-4be6-99a5-5e89463a5d47}" ma:internalName="TaxCatchAll" ma:showField="CatchAllData" ma:web="bb7f0e1e-ed81-45e7-ba33-7f03397669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A2F1D72-AA8C-4F91-B8FF-7FB85F4CEE35}">
  <ds:schemaRefs>
    <ds:schemaRef ds:uri="http://schemas.microsoft.com/office/2006/metadata/properties"/>
    <ds:schemaRef ds:uri="http://schemas.microsoft.com/office/infopath/2007/PartnerControls"/>
    <ds:schemaRef ds:uri="bb7f0e1e-ed81-45e7-ba33-7f03397669dc"/>
    <ds:schemaRef ds:uri="a2017560-cccf-46e1-84d1-27e8e4de0641"/>
  </ds:schemaRefs>
</ds:datastoreItem>
</file>

<file path=customXml/itemProps2.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customXml/itemProps3.xml><?xml version="1.0" encoding="utf-8"?>
<ds:datastoreItem xmlns:ds="http://schemas.openxmlformats.org/officeDocument/2006/customXml" ds:itemID="{D392464C-9F18-491E-91A1-20A91FB604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017560-cccf-46e1-84d1-27e8e4de0641"/>
    <ds:schemaRef ds:uri="bb7f0e1e-ed81-45e7-ba33-7f03397669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A7B46F4-3547-45E0-AA31-F4FD8C64126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1110</Words>
  <Characters>6997</Characters>
  <Application>Microsoft Office Word</Application>
  <DocSecurity>0</DocSecurity>
  <Lines>58</Lines>
  <Paragraphs>16</Paragraphs>
  <ScaleCrop>false</ScaleCrop>
  <HeadingPairs>
    <vt:vector size="2" baseType="variant">
      <vt:variant>
        <vt:lpstr>Titel</vt:lpstr>
      </vt:variant>
      <vt:variant>
        <vt:i4>1</vt:i4>
      </vt:variant>
    </vt:vector>
  </HeadingPairs>
  <TitlesOfParts>
    <vt:vector size="1" baseType="lpstr">
      <vt:lpstr/>
    </vt:vector>
  </TitlesOfParts>
  <Company>OCM GmbH</Company>
  <LinksUpToDate>false</LinksUpToDate>
  <CharactersWithSpaces>8091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ideaPad1</dc:creator>
  <cp:keywords/>
  <dc:description/>
  <cp:lastModifiedBy>Steffen Maltzan</cp:lastModifiedBy>
  <cp:revision>170</cp:revision>
  <cp:lastPrinted>2024-01-28T14:20:00Z</cp:lastPrinted>
  <dcterms:created xsi:type="dcterms:W3CDTF">2026-03-10T10:02:00Z</dcterms:created>
  <dcterms:modified xsi:type="dcterms:W3CDTF">2026-04-18T13:19:00Z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64e29b7570e7e0f1bb3e64372e32ac4ec6662b6f2531cc3e681baccf8a7917c2</vt:lpwstr>
  </property>
  <property fmtid="{D5CDD505-2E9C-101B-9397-08002B2CF9AE}" pid="5" name="ContentTypeId">
    <vt:lpwstr>0x0101007DAE9CA7D8058048B50D46784D8FAF0D</vt:lpwstr>
  </property>
  <property fmtid="{D5CDD505-2E9C-101B-9397-08002B2CF9AE}" pid="6" name="MSIP_Label_3a28a66c-3c7f-463f-9f3d-483220f1d838_Enabled">
    <vt:lpwstr>true</vt:lpwstr>
  </property>
  <property fmtid="{D5CDD505-2E9C-101B-9397-08002B2CF9AE}" pid="7" name="MSIP_Label_3a28a66c-3c7f-463f-9f3d-483220f1d838_SetDate">
    <vt:lpwstr>2026-04-14T12:44:31Z</vt:lpwstr>
  </property>
  <property fmtid="{D5CDD505-2E9C-101B-9397-08002B2CF9AE}" pid="8" name="MSIP_Label_3a28a66c-3c7f-463f-9f3d-483220f1d838_Method">
    <vt:lpwstr>Standard</vt:lpwstr>
  </property>
  <property fmtid="{D5CDD505-2E9C-101B-9397-08002B2CF9AE}" pid="9" name="MSIP_Label_3a28a66c-3c7f-463f-9f3d-483220f1d838_Name">
    <vt:lpwstr>FLG_Internal</vt:lpwstr>
  </property>
  <property fmtid="{D5CDD505-2E9C-101B-9397-08002B2CF9AE}" pid="10" name="MSIP_Label_3a28a66c-3c7f-463f-9f3d-483220f1d838_SiteId">
    <vt:lpwstr>a8218bc3-7d4c-4a61-b912-a6ca487118dd</vt:lpwstr>
  </property>
  <property fmtid="{D5CDD505-2E9C-101B-9397-08002B2CF9AE}" pid="11" name="MSIP_Label_3a28a66c-3c7f-463f-9f3d-483220f1d838_ActionId">
    <vt:lpwstr>9f02620e-b57d-4ebe-ae9a-ded0b82cc14a</vt:lpwstr>
  </property>
  <property fmtid="{D5CDD505-2E9C-101B-9397-08002B2CF9AE}" pid="12" name="MSIP_Label_3a28a66c-3c7f-463f-9f3d-483220f1d838_ContentBits">
    <vt:lpwstr>0</vt:lpwstr>
  </property>
  <property fmtid="{D5CDD505-2E9C-101B-9397-08002B2CF9AE}" pid="13" name="MSIP_Label_3a28a66c-3c7f-463f-9f3d-483220f1d838_Tag">
    <vt:lpwstr>10, 3, 0, 1</vt:lpwstr>
  </property>
  <property fmtid="{D5CDD505-2E9C-101B-9397-08002B2CF9AE}" pid="14" name="MediaServiceImageTags">
    <vt:lpwstr/>
  </property>
</Properties>
</file>